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D67BA" w14:textId="77777777" w:rsidR="007B0256" w:rsidRPr="006541C5" w:rsidRDefault="003C3B42" w:rsidP="006541C5">
      <w:pPr>
        <w:pStyle w:val="Heading1"/>
        <w:spacing w:line="240" w:lineRule="auto"/>
        <w:rPr>
          <w:sz w:val="64"/>
          <w:szCs w:val="64"/>
        </w:rPr>
      </w:pPr>
      <w:r w:rsidRPr="006541C5">
        <w:rPr>
          <w:sz w:val="64"/>
          <w:szCs w:val="64"/>
          <w:lang w:val="el"/>
        </w:rPr>
        <w:t>Επίλυση Οικογενειακών Διαφορών</w:t>
      </w:r>
      <w:bookmarkStart w:id="0" w:name="_GoBack"/>
      <w:bookmarkEnd w:id="0"/>
    </w:p>
    <w:p w14:paraId="2CD136FE" w14:textId="77777777" w:rsidR="00AE3AC0" w:rsidRPr="00984C9B" w:rsidRDefault="003C3B42" w:rsidP="00AE3AC0">
      <w:pPr>
        <w:spacing w:before="100" w:beforeAutospacing="1" w:after="100" w:afterAutospacing="1" w:line="240" w:lineRule="auto"/>
        <w:rPr>
          <w:rFonts w:eastAsia="Times New Roman" w:cs="Arial"/>
          <w:szCs w:val="24"/>
          <w:lang w:eastAsia="en-AU"/>
        </w:rPr>
      </w:pPr>
      <w:r w:rsidRPr="00984C9B">
        <w:rPr>
          <w:szCs w:val="24"/>
          <w:lang w:val="el"/>
        </w:rPr>
        <w:t>Η Αυστραλιανή Κυβέρνηση χρηματοδοτεί υπηρεσίες Επίλυσης Οικογενειακών Διαφορών για να βοηθήσει τις αυστραλιανές οικογένειες να συζητήσουν και να συμφωνήσουν σε ρυθμίσεις που ανταποκρίνονται στα συμφέροντα των παιδιών τους χωρίς να προσφύγουν στο δικαστήριο.</w:t>
      </w:r>
    </w:p>
    <w:p w14:paraId="713781BE" w14:textId="77777777" w:rsidR="00AE3AC0" w:rsidRPr="006541C5" w:rsidRDefault="003C3B42" w:rsidP="006541C5">
      <w:pPr>
        <w:pStyle w:val="Heading2"/>
        <w:spacing w:before="400"/>
        <w:rPr>
          <w:rFonts w:eastAsia="Times New Roman"/>
          <w:sz w:val="32"/>
          <w:szCs w:val="32"/>
          <w:lang w:eastAsia="en-AU"/>
        </w:rPr>
      </w:pPr>
      <w:r w:rsidRPr="006541C5">
        <w:rPr>
          <w:sz w:val="32"/>
          <w:szCs w:val="32"/>
          <w:lang w:val="el"/>
        </w:rPr>
        <w:t>Τι είναι η Επίλυση Οικογενειακών Διαφορών (FDR);</w:t>
      </w:r>
    </w:p>
    <w:p w14:paraId="79793D32" w14:textId="77777777" w:rsidR="00291C4D" w:rsidRPr="0042318D" w:rsidRDefault="003C3B42" w:rsidP="00AE3AC0">
      <w:pPr>
        <w:spacing w:before="100" w:beforeAutospacing="1" w:after="100" w:afterAutospacing="1" w:line="240" w:lineRule="auto"/>
        <w:rPr>
          <w:spacing w:val="-2"/>
          <w:szCs w:val="24"/>
          <w:lang w:val="el"/>
        </w:rPr>
      </w:pPr>
      <w:r w:rsidRPr="0042318D">
        <w:rPr>
          <w:color w:val="222222"/>
          <w:spacing w:val="-2"/>
          <w:szCs w:val="24"/>
          <w:shd w:val="clear" w:color="auto" w:fill="FFFFFF"/>
          <w:lang w:val="el"/>
        </w:rPr>
        <w:t xml:space="preserve">Η επίλυση οικογενειακών διαφορών (FDR) είναι ένας τύπος διαμεσολάβησης που βοηθά τις οικογένειες που χωρίζουν να καταλήξουν στις δικές τους συμφωνίες χωρίς να χρειάζεται να προσφύγουν στο δικαστήριο. </w:t>
      </w:r>
      <w:r w:rsidRPr="0042318D">
        <w:rPr>
          <w:spacing w:val="-2"/>
          <w:szCs w:val="24"/>
          <w:lang w:val="el"/>
        </w:rPr>
        <w:t>Η FDR μπορεί να βοηθήσει τους ανθρώπους να συμφωνήσουν σε μια σειρά θεμάτων που σχετίζονται με την ιδιοκτησία, τα χρήματα και, το πιο σημαντικό, – τα παιδιά τους.</w:t>
      </w:r>
    </w:p>
    <w:p w14:paraId="3B2DAC03" w14:textId="4ADEB3B5" w:rsidR="00AE3AC0" w:rsidRPr="006541C5" w:rsidRDefault="003C3B42" w:rsidP="00AE3AC0">
      <w:pPr>
        <w:spacing w:before="100" w:beforeAutospacing="1" w:after="100" w:afterAutospacing="1" w:line="240" w:lineRule="auto"/>
        <w:rPr>
          <w:rFonts w:eastAsia="Times New Roman"/>
          <w:szCs w:val="24"/>
          <w:lang w:val="el" w:bidi="es-ES"/>
        </w:rPr>
      </w:pPr>
      <w:r w:rsidRPr="00984C9B">
        <w:rPr>
          <w:szCs w:val="24"/>
          <w:lang w:val="el"/>
        </w:rPr>
        <w:t xml:space="preserve">Οι υπηρεσίες FDR παρέχονται από μια σειρά ατόμων και οργανισμών, για παράδειγμα, Κέντρα Οικογενειακών Σχέσεων, κοινοτικές οργανώσεις, επιτροπές νομικής συνδρομής </w:t>
      </w:r>
      <w:r w:rsidR="000E1293">
        <w:rPr>
          <w:szCs w:val="24"/>
          <w:lang w:val="el"/>
        </w:rPr>
        <w:br/>
      </w:r>
      <w:r w:rsidRPr="00984C9B">
        <w:rPr>
          <w:szCs w:val="24"/>
          <w:lang w:val="el"/>
        </w:rPr>
        <w:t>και άτομα που προσφέρουν ιδιωτικές (επί πληρωμή) υπηρεσίες FDR. Αν βρίσκεστε σε απομακρυσμένη περιοχή ή δεν μπορείτε να φτάσετε σε έναν πάροχο υπηρεσιών, ενδέχεται επίσης να έχετε πρόσβαση σε υπηρεσίες FDR, μέσω τηλεφώνου ή τηλεδιάσκεψης.</w:t>
      </w:r>
    </w:p>
    <w:p w14:paraId="622CCAE0" w14:textId="3B073F1F" w:rsidR="000068AF" w:rsidRPr="00BE4CB7" w:rsidRDefault="003C3B42" w:rsidP="00AE3AC0">
      <w:pPr>
        <w:spacing w:before="100" w:beforeAutospacing="1" w:after="100" w:afterAutospacing="1" w:line="240" w:lineRule="auto"/>
        <w:rPr>
          <w:rFonts w:eastAsia="Times New Roman" w:cs="Arial"/>
          <w:spacing w:val="-2"/>
          <w:szCs w:val="24"/>
          <w:lang w:val="el" w:eastAsia="en-AU"/>
        </w:rPr>
      </w:pPr>
      <w:r w:rsidRPr="00BE4CB7">
        <w:rPr>
          <w:rFonts w:eastAsia="Times New Roman" w:cs="Arial"/>
          <w:spacing w:val="-2"/>
          <w:szCs w:val="24"/>
          <w:lang w:val="el" w:eastAsia="en-AU"/>
        </w:rPr>
        <w:t xml:space="preserve">Μόνο πιστοποιημένοι επαγγελματίες FDR επιτρέπεται να παρέχουν υπηρεσίες FDR. Μπορείτε να ελέγξετε το </w:t>
      </w:r>
      <w:hyperlink r:id="rId7" w:history="1">
        <w:r w:rsidR="000068AF" w:rsidRPr="00BE4CB7">
          <w:rPr>
            <w:rStyle w:val="Hyperlink"/>
            <w:spacing w:val="-2"/>
            <w:szCs w:val="24"/>
            <w:lang w:val="el"/>
          </w:rPr>
          <w:t>Μητρώο Επίλυσης Οικογενειακών Διαφορών</w:t>
        </w:r>
      </w:hyperlink>
      <w:r w:rsidRPr="00BE4CB7">
        <w:rPr>
          <w:rFonts w:eastAsia="Times New Roman" w:cs="Arial"/>
          <w:spacing w:val="-2"/>
          <w:szCs w:val="24"/>
          <w:lang w:val="el" w:eastAsia="en-AU"/>
        </w:rPr>
        <w:t xml:space="preserve"> (</w:t>
      </w:r>
      <w:hyperlink r:id="rId8" w:history="1">
        <w:r w:rsidR="00AA29E8" w:rsidRPr="00BE4CB7">
          <w:rPr>
            <w:rStyle w:val="Hyperlink"/>
            <w:spacing w:val="-2"/>
            <w:szCs w:val="24"/>
            <w:lang w:val="el"/>
          </w:rPr>
          <w:t>https://fdrr.ag.gov.au/</w:t>
        </w:r>
      </w:hyperlink>
      <w:r w:rsidRPr="00BE4CB7">
        <w:rPr>
          <w:rFonts w:eastAsia="Times New Roman" w:cs="Arial"/>
          <w:spacing w:val="-2"/>
          <w:szCs w:val="24"/>
          <w:lang w:val="el" w:eastAsia="en-AU"/>
        </w:rPr>
        <w:t>) για να επιβεβαιώσετε αν κάποιος είναι πιστοποιημένος επαγγελματίας FDR.</w:t>
      </w:r>
    </w:p>
    <w:p w14:paraId="6B6FE0C5" w14:textId="77777777" w:rsidR="00AE3AC0" w:rsidRPr="006541C5" w:rsidRDefault="003C3B42" w:rsidP="006541C5">
      <w:pPr>
        <w:pStyle w:val="Heading2"/>
        <w:spacing w:before="400"/>
        <w:rPr>
          <w:sz w:val="32"/>
          <w:szCs w:val="32"/>
          <w:lang w:val="el"/>
        </w:rPr>
      </w:pPr>
      <w:r w:rsidRPr="006541C5">
        <w:rPr>
          <w:sz w:val="32"/>
          <w:szCs w:val="32"/>
          <w:lang w:val="el"/>
        </w:rPr>
        <w:t>Είναι υποχρεωτική η FDR;</w:t>
      </w:r>
    </w:p>
    <w:p w14:paraId="3E0EC6E6" w14:textId="77777777" w:rsidR="00AE3AC0" w:rsidRPr="006541C5" w:rsidRDefault="003C3B42" w:rsidP="00AE3AC0">
      <w:pPr>
        <w:spacing w:before="100" w:beforeAutospacing="1" w:after="100" w:afterAutospacing="1" w:line="240" w:lineRule="auto"/>
        <w:rPr>
          <w:rFonts w:eastAsia="Times New Roman" w:cs="Arial"/>
          <w:szCs w:val="24"/>
          <w:lang w:val="el" w:eastAsia="en-AU"/>
        </w:rPr>
      </w:pPr>
      <w:r w:rsidRPr="00984C9B">
        <w:rPr>
          <w:szCs w:val="24"/>
          <w:lang w:val="el"/>
        </w:rPr>
        <w:t>Οι χωρισμένοι γονείς υποχρεούνται από τον νόμο να επιχειρήσουν FDR προτού μπορέσουν να υποβάλουν αίτηση σε δικαστήριο οικογενειακού δικαίου για εντολές γονικής μέριμνας, εκτός αν ισχύει μία ή περισσότερες από τις ακόλουθες εξαιρέσεις:</w:t>
      </w:r>
    </w:p>
    <w:p w14:paraId="57F13D98" w14:textId="77777777" w:rsidR="00791608" w:rsidRPr="006541C5" w:rsidRDefault="003C3B42" w:rsidP="00791608">
      <w:pPr>
        <w:pStyle w:val="Bullets"/>
        <w:rPr>
          <w:szCs w:val="24"/>
          <w:lang w:val="el" w:eastAsia="en-AU"/>
        </w:rPr>
      </w:pPr>
      <w:r w:rsidRPr="00984C9B">
        <w:rPr>
          <w:szCs w:val="24"/>
          <w:lang w:val="el" w:eastAsia="en-AU"/>
        </w:rPr>
        <w:t>επισημοποιείτε μια συμφωνία μέσω «εντολών συγκατάθεσης»</w:t>
      </w:r>
    </w:p>
    <w:p w14:paraId="5CD4DA77" w14:textId="77777777" w:rsidR="00791608" w:rsidRPr="006541C5" w:rsidRDefault="003C3B42" w:rsidP="00791608">
      <w:pPr>
        <w:pStyle w:val="Bullets"/>
        <w:rPr>
          <w:szCs w:val="24"/>
          <w:lang w:val="el" w:eastAsia="en-AU"/>
        </w:rPr>
      </w:pPr>
      <w:r w:rsidRPr="00984C9B">
        <w:rPr>
          <w:szCs w:val="24"/>
          <w:lang w:val="el" w:eastAsia="en-AU"/>
        </w:rPr>
        <w:t>έχει σημειωθεί οικογενειακή βία ή κακοποίηση παιδιών</w:t>
      </w:r>
    </w:p>
    <w:p w14:paraId="6CCDF6CC" w14:textId="77777777" w:rsidR="00791608" w:rsidRPr="00984C9B" w:rsidRDefault="003C3B42" w:rsidP="00791608">
      <w:pPr>
        <w:pStyle w:val="Bullets"/>
        <w:rPr>
          <w:szCs w:val="24"/>
          <w:lang w:eastAsia="en-AU"/>
        </w:rPr>
      </w:pPr>
      <w:r w:rsidRPr="00984C9B">
        <w:rPr>
          <w:szCs w:val="24"/>
          <w:lang w:val="el" w:eastAsia="en-AU"/>
        </w:rPr>
        <w:t>απαντάτε σε αίτηση προς δικαστήριο</w:t>
      </w:r>
    </w:p>
    <w:p w14:paraId="3481DBB5" w14:textId="77777777" w:rsidR="00791608" w:rsidRPr="00984C9B" w:rsidRDefault="003C3B42" w:rsidP="00791608">
      <w:pPr>
        <w:pStyle w:val="Bullets"/>
        <w:rPr>
          <w:szCs w:val="24"/>
          <w:lang w:eastAsia="en-AU"/>
        </w:rPr>
      </w:pPr>
      <w:r w:rsidRPr="00984C9B">
        <w:rPr>
          <w:szCs w:val="24"/>
          <w:lang w:val="el" w:eastAsia="en-AU"/>
        </w:rPr>
        <w:t>πρέπει να ληφθεί επειγόντως απόφαση</w:t>
      </w:r>
    </w:p>
    <w:p w14:paraId="74D6824C" w14:textId="77777777" w:rsidR="00791608" w:rsidRPr="00984C9B" w:rsidRDefault="003C3B42" w:rsidP="00791608">
      <w:pPr>
        <w:pStyle w:val="Bullets"/>
        <w:rPr>
          <w:szCs w:val="24"/>
          <w:lang w:eastAsia="en-AU"/>
        </w:rPr>
      </w:pPr>
      <w:r w:rsidRPr="00984C9B">
        <w:rPr>
          <w:szCs w:val="24"/>
          <w:lang w:val="el" w:eastAsia="en-AU"/>
        </w:rPr>
        <w:lastRenderedPageBreak/>
        <w:t>ένα άτομο δεν είναι σε θέση να συμμετάσχει σε FDR</w:t>
      </w:r>
    </w:p>
    <w:p w14:paraId="64518BC1" w14:textId="77777777" w:rsidR="00791608" w:rsidRPr="00984C9B" w:rsidRDefault="003C3B42" w:rsidP="00791608">
      <w:pPr>
        <w:pStyle w:val="Bullets"/>
        <w:rPr>
          <w:rStyle w:val="BookTitle"/>
          <w:i w:val="0"/>
          <w:iCs w:val="0"/>
          <w:smallCaps w:val="0"/>
          <w:spacing w:val="0"/>
          <w:szCs w:val="24"/>
          <w:lang w:eastAsia="en-AU"/>
        </w:rPr>
      </w:pPr>
      <w:r w:rsidRPr="00984C9B">
        <w:rPr>
          <w:szCs w:val="24"/>
          <w:lang w:val="el" w:eastAsia="en-AU"/>
        </w:rPr>
        <w:t>ένα άτομο δεν έχει συμμορφωθεί ή έχει επιδείξει σοβαρή περιφρόνηση για δικαστική απόφαση που εκδόθηκε τους τελευταίους 12 μήνες.</w:t>
      </w:r>
    </w:p>
    <w:p w14:paraId="276B458E" w14:textId="77777777" w:rsidR="009912AA" w:rsidRPr="00984C9B" w:rsidRDefault="003C3B42" w:rsidP="00AE3AC0">
      <w:pPr>
        <w:spacing w:before="100" w:beforeAutospacing="1" w:after="100" w:afterAutospacing="1" w:line="240" w:lineRule="auto"/>
        <w:rPr>
          <w:szCs w:val="24"/>
        </w:rPr>
      </w:pPr>
      <w:r w:rsidRPr="00984C9B">
        <w:rPr>
          <w:szCs w:val="24"/>
          <w:lang w:val="el"/>
        </w:rPr>
        <w:t>Ακόμη και άτομα που έχουν προηγουμένως πάει στο δικαστήριο μπορεί να χρειαστεί να επιχειρήσουν FDR αν χρειάζονται νέες δικαστικές εντολές ή για να αλλάξουν τρέχουσες εντολές.</w:t>
      </w:r>
    </w:p>
    <w:p w14:paraId="59581547" w14:textId="77777777" w:rsidR="00AE3AC0" w:rsidRPr="006541C5" w:rsidRDefault="003C3B42" w:rsidP="00AE3AC0">
      <w:pPr>
        <w:spacing w:before="100" w:beforeAutospacing="1" w:after="100" w:afterAutospacing="1" w:line="240" w:lineRule="auto"/>
        <w:rPr>
          <w:rFonts w:eastAsia="Times New Roman"/>
          <w:szCs w:val="24"/>
          <w:lang w:val="el" w:eastAsia="en-AU"/>
        </w:rPr>
      </w:pPr>
      <w:r w:rsidRPr="00984C9B">
        <w:rPr>
          <w:color w:val="222222"/>
          <w:szCs w:val="24"/>
          <w:shd w:val="clear" w:color="auto" w:fill="FFFFFF"/>
          <w:lang w:val="el"/>
        </w:rPr>
        <w:t>Αν δεν ισχύει εξαίρεση, θα πρέπει να υποβάλετε πιστοποιητικό από επαγγελματία FDR για να επιλύσετε ένα ζήτημα γονικής μέριμνας από δικαστήριο οικογενειακού δικαίου.</w:t>
      </w:r>
      <w:r w:rsidR="00291C4D" w:rsidRPr="00984C9B">
        <w:rPr>
          <w:szCs w:val="24"/>
          <w:lang w:val="el"/>
        </w:rPr>
        <w:t xml:space="preserve"> Τα πιστοποιητικά μπορούν να εκδοθούν μόνο από επαγγελματίες FDR πιστοποιημένους σύμφωνα με τους Κανονισμούς Οικογενειακού Δικαίου (Επαγγελματίες Επίλυσης Οικογενειακών Διαφορών) του 2025.</w:t>
      </w:r>
    </w:p>
    <w:p w14:paraId="23352394"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Ποιες πληροφορίες θα μου δώσει ένας επαγγελματίας FDR;</w:t>
      </w:r>
    </w:p>
    <w:p w14:paraId="48A2B5FD" w14:textId="77777777" w:rsidR="009C7B65" w:rsidRPr="006541C5" w:rsidRDefault="003C3B42" w:rsidP="00AE3AC0">
      <w:pPr>
        <w:spacing w:before="100" w:beforeAutospacing="1" w:after="100" w:afterAutospacing="1" w:line="240" w:lineRule="auto"/>
        <w:rPr>
          <w:szCs w:val="24"/>
          <w:lang w:val="el"/>
        </w:rPr>
      </w:pPr>
      <w:r w:rsidRPr="00984C9B">
        <w:rPr>
          <w:szCs w:val="24"/>
          <w:lang w:val="el"/>
        </w:rPr>
        <w:t>Πριν ξεκινήσετε την FDR, ο επαγγελματίας FDR πρέπει να σας ενημερώσει για τα προσόντα του, τη διαδικασία FDR, συμπεριλαμβανομένων των προστασιών που ισχύουν για τα πράγματα που λέτε στην FDR, πόσο θα κοστίσει και λεπτομέρειες σχετικά με το πώς μπορείτε να κάνετε καταγγελία σχετικά με την υπηρεσία. Μπορεί επίσης να σας ενημερώσει για άλλες υπηρεσίες που μπορεί να σας βοηθήσουν. Ο επαγγελματίας του FDR πρέπει επίσης να σας δώσει πληροφορίες σχετικά με την συμμετοχή σε FDR πριν υποβάλετε αίτηση στο δικαστήριο, πώς να αποκτήσετε πιστοποιητικό του άρθρου 60I και ότι το δικαστήριο μπορεί να λάβει υπόψη αυτό το πιστοποιητικό όταν αποφασίζει να επιδικάσει έξοδα εναντίον ενός προσώπου.</w:t>
      </w:r>
    </w:p>
    <w:p w14:paraId="252C80DB" w14:textId="77777777" w:rsidR="00AE3AC0" w:rsidRPr="006541C5" w:rsidRDefault="003C3B42" w:rsidP="00AE3AC0">
      <w:pPr>
        <w:spacing w:before="100" w:beforeAutospacing="1" w:after="100" w:afterAutospacing="1" w:line="240" w:lineRule="auto"/>
        <w:rPr>
          <w:szCs w:val="24"/>
          <w:lang w:val="el"/>
        </w:rPr>
      </w:pPr>
      <w:r w:rsidRPr="00984C9B">
        <w:rPr>
          <w:szCs w:val="24"/>
          <w:lang w:val="el"/>
        </w:rPr>
        <w:t>Αν προσπαθείτε να επιλύσετε μια διαφωνία σχετικά με τα παιδιά σας, θα ενθαρρυνθείτε να ενεργήσετε προς το ύψιστο συμφέρον του παιδιού σας.</w:t>
      </w:r>
    </w:p>
    <w:p w14:paraId="37581226" w14:textId="77777777" w:rsidR="009C7B65" w:rsidRPr="003E4D12" w:rsidRDefault="003C3B42" w:rsidP="00AE3AC0">
      <w:pPr>
        <w:spacing w:before="100" w:beforeAutospacing="1" w:after="100" w:afterAutospacing="1" w:line="240" w:lineRule="auto"/>
        <w:rPr>
          <w:rFonts w:eastAsia="Times New Roman" w:cs="Arial"/>
          <w:spacing w:val="-6"/>
          <w:szCs w:val="24"/>
          <w:lang w:val="el" w:eastAsia="en-AU"/>
        </w:rPr>
      </w:pPr>
      <w:r w:rsidRPr="003E4D12">
        <w:rPr>
          <w:rFonts w:eastAsia="Times New Roman" w:cs="Arial"/>
          <w:spacing w:val="-6"/>
          <w:szCs w:val="24"/>
          <w:lang w:val="el" w:eastAsia="en-AU"/>
        </w:rPr>
        <w:t>Αν προσπαθείτε να επιλύσετε μια διαφωνία σχετικά με οικονομικά ή περιουσία, ο επαγγελματίας πρέπει να σας δώσει πληροφορίες σχετικά με το καθήκον σας να αποκαλύψετε όλες τις σχετικές οικονομικές πληροφορίες και έγγραφα μεταξύ σας καθώς και στο δικαστήριο.</w:t>
      </w:r>
    </w:p>
    <w:p w14:paraId="48BD054F"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Ποιος μπορεί να πάει σε FDR;</w:t>
      </w:r>
    </w:p>
    <w:p w14:paraId="168188CF" w14:textId="77777777" w:rsidR="00AE3AC0" w:rsidRPr="006541C5" w:rsidRDefault="003C3B42" w:rsidP="00AE3AC0">
      <w:pPr>
        <w:spacing w:before="100" w:beforeAutospacing="1" w:after="100" w:afterAutospacing="1" w:line="240" w:lineRule="auto"/>
        <w:rPr>
          <w:rFonts w:eastAsia="Times New Roman" w:cs="Arial"/>
          <w:szCs w:val="24"/>
          <w:lang w:val="el" w:eastAsia="en-AU"/>
        </w:rPr>
      </w:pPr>
      <w:r w:rsidRPr="00984C9B">
        <w:rPr>
          <w:szCs w:val="24"/>
          <w:lang w:val="el"/>
        </w:rPr>
        <w:t>Τα άτομα που έχουν τη διαφωνία πρέπει να συμμετάσχουν στη διαδικασία FDR. Αν κρίνεται σκόπιμο, μπορείτε να φέρετε μαζί σας μέλη της οικογένειάς σας ή ένα άτομο υποστήριξης, συμπεριλαμβανομένου του δικηγόρου σας. Ωστόσο, ο επαγγελματίας FDR πρέπει να συμφωνήσει με τη συμμετοχή άλλων ατόμων στις συνεδρίες FDR. Αν σκοπεύετε να φέρετε μαζί σας ένα άτομο υποστήριξης ή δικηγόρο, θα πρέπει να το συζητήσετε με τον επαγγελματία FDR το συντομότερο δυνατόν.</w:t>
      </w:r>
    </w:p>
    <w:p w14:paraId="026A3044"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Θα συμπεριληφθεί το παιδί μου στην FDR;</w:t>
      </w:r>
    </w:p>
    <w:p w14:paraId="3ECA439F" w14:textId="77777777" w:rsidR="00AE3AC0" w:rsidRPr="006541C5" w:rsidRDefault="003C3B42" w:rsidP="00AE3AC0">
      <w:pPr>
        <w:spacing w:before="100" w:beforeAutospacing="1" w:after="100" w:afterAutospacing="1" w:line="240" w:lineRule="auto"/>
        <w:rPr>
          <w:rFonts w:eastAsia="Times New Roman" w:cs="Arial"/>
          <w:szCs w:val="24"/>
          <w:lang w:val="el" w:eastAsia="en-AU"/>
        </w:rPr>
      </w:pPr>
      <w:r w:rsidRPr="00984C9B">
        <w:rPr>
          <w:szCs w:val="24"/>
          <w:lang w:val="el"/>
        </w:rPr>
        <w:t>Όχι, αλλά ανάλογα με τις περιστάσεις σας και μια σειρά παραγόντων όπως η ηλικία και η ωριμότητα του παιδιού σας, ένας οικογενειακός σύμβουλος ή παιδοψυχολόγος μπορεί να μιλήσει με το παιδί σας. Αυτό θα συμβεί μόνο με γονική συναίνεση.</w:t>
      </w:r>
    </w:p>
    <w:p w14:paraId="7090F6F7"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lastRenderedPageBreak/>
        <w:t>Τι συμβαίνει κατά τη διάρκεια της FDR;</w:t>
      </w:r>
    </w:p>
    <w:p w14:paraId="045F4829"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Πριν ξεκινήσει η διαμεσολάβηση, θα γίνει αξιολόγηση για να διαπιστωθεί αν η FDR είναι κατάλληλη για την περίπτωσή σας. Οι επαγγελματίες της FDR είναι αμερόληπτοι και δεν θα πάρουν θέση. Μπορούν να σας βοηθήσουν να εξερευνήσετε οικογενειακά ζητήματα με αντικειμενικό και θετικό τρόπο. Σε αντίθεση με τη συμβουλευτική, η FDR δεν επικεντρώνεται στη συναισθηματική πλευρά των σχέσεων. Επικεντρώνεται στην επίλυση συγκεκριμένων διαφορών.</w:t>
      </w:r>
    </w:p>
    <w:p w14:paraId="56600C0F"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Σας ενθαρρύνουμε να καταβάλετε πραγματική προσπάθεια για να επιλύσετε τη διαφορά με τη βοήθεια του επαγγελματία FDR.</w:t>
      </w:r>
    </w:p>
    <w:p w14:paraId="3DBB7A02"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Η FDR μπορεί να βοηθήσει και τους δύο σας να συζητήσετε ζητήματα, να εξετάσετε επιλογές και να βρείτε τον καλύτερο τρόπο επίτευξης συμφωνίας. Είναι σημαντικό ότι μπορείτε να χρησιμοποιήσετε την FDR για να αναπτύξετε ένα σχέδιο γονικής μέριμνας για να ορίσετε ρυθμίσεις για τα παιδιά σας. Ένας επαγγελματίας FDR θα ελέγξει επίσης ότι όλοι καταλαβαίνουν τι λέγεται και συμφωνείται.</w:t>
      </w:r>
    </w:p>
    <w:p w14:paraId="5C448168"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Τι γίνεται αν αισθάνεστε ανασφαλείς;</w:t>
      </w:r>
    </w:p>
    <w:p w14:paraId="4B255516"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Είναι σημαντικό να αισθάνεστε ασφαλείς και να είστε ασφαλείς πριν, κατά τη διάρκεια και μετά την FDR. Αν έχετε ανησυχίες σχετικά με την ασφάλειά σας ή την ασφάλεια των παιδιών σας, θα πρέπει να ενημερώσετε τον επαγγελματία FDR ή το προσωπικό της υπηρεσίας FDR το συντομότερο δυνατόν. Αυτό μπορεί να σημαίνει ότι η FDR σταματά ή δεν προχωρά. Τα μέρη της FDR μπορεί να μην χρειάζεται να βρίσκονται στο ίδιο δωμάτιο.</w:t>
      </w:r>
    </w:p>
    <w:p w14:paraId="723E12D1" w14:textId="77777777" w:rsidR="00AE3AC0" w:rsidRPr="006541C5" w:rsidRDefault="003C3B42" w:rsidP="00AE3AC0">
      <w:pPr>
        <w:spacing w:before="100" w:beforeAutospacing="1" w:after="100" w:afterAutospacing="1" w:line="240" w:lineRule="auto"/>
        <w:rPr>
          <w:rFonts w:eastAsia="Times New Roman" w:cs="Arial"/>
          <w:szCs w:val="24"/>
          <w:lang w:val="el" w:eastAsia="en-AU"/>
        </w:rPr>
      </w:pPr>
      <w:r w:rsidRPr="00984C9B">
        <w:rPr>
          <w:szCs w:val="24"/>
          <w:lang w:val="el"/>
        </w:rPr>
        <w:t>Δεν υπάρχει καμία απαίτηση να γίνει FDR αν υπήρξε οικογενειακή βία ή κακοποίηση παιδιών.</w:t>
      </w:r>
    </w:p>
    <w:p w14:paraId="5264D65C"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Πόσο θα κοστίσει;</w:t>
      </w:r>
    </w:p>
    <w:p w14:paraId="018059C6" w14:textId="77777777" w:rsidR="00AE3AC0" w:rsidRPr="006541C5" w:rsidRDefault="003C3B42" w:rsidP="00AE3AC0">
      <w:pPr>
        <w:spacing w:before="100" w:beforeAutospacing="1" w:after="100" w:afterAutospacing="1" w:line="240" w:lineRule="auto"/>
        <w:rPr>
          <w:rFonts w:eastAsia="Times New Roman" w:cs="Arial"/>
          <w:szCs w:val="24"/>
          <w:lang w:val="el" w:eastAsia="en-AU"/>
        </w:rPr>
      </w:pPr>
      <w:r w:rsidRPr="00984C9B">
        <w:rPr>
          <w:szCs w:val="24"/>
          <w:lang w:val="el"/>
        </w:rPr>
        <w:t>Η FDR μπορεί να είναι ταχύτερη και φθηνότερη από το να πάτε στο δικαστήριο ή να πληρώσετε νομικά έξοδα. Οι υπηρεσίες FDR ενδέχεται να χρεώνουν τέλη ανάλογα με την οικονομική σας κατάσταση. Θα πρέπει να ενημερώσετε την υπηρεσία FDR αν έχετε χαμηλό εισόδημα ή αντιμετωπίζετε οικονομικές δυσκολίες.</w:t>
      </w:r>
    </w:p>
    <w:p w14:paraId="3400A5F2"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Είναι εμπιστευτικά τα πράγματα που λέγονται στην FDR και μπορούν να χρησιμοποιηθούν στο δικαστήριο;</w:t>
      </w:r>
    </w:p>
    <w:p w14:paraId="17EB046B"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Τα περισσότερα πράγματα που λέτε στην FDR είναι εμπιστευτικά, αρκεί να μιλάτε με έναν πιστοποιημένο επαγγελματία FDR. Μερικές φορές ο επαγγελματίας FDR μπορεί να υποχρεωθεί από τον νόμο να αποκαλύψει κάτι που έχετε πει, για παράδειγμα αν αυτό σχετίζεται με υποψία κακοποίησης παιδιών ή για την πρόληψη σοβαρού εγκλήματος ή απειλής για τη ζωή κάποιου.</w:t>
      </w:r>
    </w:p>
    <w:p w14:paraId="2E153123" w14:textId="77777777" w:rsidR="0050187C" w:rsidRPr="006541C5" w:rsidRDefault="003C3B42" w:rsidP="0050187C">
      <w:pPr>
        <w:spacing w:before="100" w:beforeAutospacing="1" w:after="100" w:afterAutospacing="1" w:line="240" w:lineRule="auto"/>
        <w:rPr>
          <w:szCs w:val="24"/>
          <w:lang w:val="el"/>
        </w:rPr>
      </w:pPr>
      <w:r w:rsidRPr="00984C9B">
        <w:rPr>
          <w:szCs w:val="24"/>
          <w:lang w:val="el"/>
        </w:rPr>
        <w:t xml:space="preserve">Τα άτομα που δεν είναι πιστοποιημένοι επαγγελματίες FDR, συμπεριλαμβανομένων των υπεύθυνων πρόσληψης ή των βοηθών, δεν καλύπτονται από την προστασία εμπιστευτικότητας. Θα πρέπει να επιβεβαιώσετε ότι ο επαγγελματίας FDR είναι </w:t>
      </w:r>
      <w:r w:rsidRPr="00984C9B">
        <w:rPr>
          <w:szCs w:val="24"/>
          <w:lang w:val="el"/>
        </w:rPr>
        <w:lastRenderedPageBreak/>
        <w:t>πιστοποιημένος επαγγελματίας πριν ξεκινήσετε την FDR. Μπορείτε να ελέγξετε αν κάποιος είναι πιστοποιημένος στο Μητρώο Επίλυσης Οικογενειακών Διαφορών.</w:t>
      </w:r>
    </w:p>
    <w:p w14:paraId="7E0AC6A4" w14:textId="77777777" w:rsidR="00D6305F" w:rsidRPr="006541C5" w:rsidRDefault="003C3B42" w:rsidP="00D6305F">
      <w:pPr>
        <w:pStyle w:val="NormalWeb"/>
        <w:shd w:val="clear" w:color="auto" w:fill="FFFFFF"/>
        <w:rPr>
          <w:rFonts w:ascii="Arial" w:hAnsi="Arial" w:cs="Arial"/>
          <w:color w:val="222222"/>
          <w:lang w:val="el"/>
        </w:rPr>
      </w:pPr>
      <w:r w:rsidRPr="00984C9B">
        <w:rPr>
          <w:rFonts w:ascii="Arial" w:hAnsi="Arial" w:cs="Arial"/>
          <w:color w:val="222222"/>
          <w:lang w:val="el"/>
        </w:rPr>
        <w:t>Τα πράγματα που λέτε κατά τη διάρκεια της FDR δεν μπορούν να χρησιμοποιηθούν σε κανένα δικαστήριο ή διαδικασία, εκτός αν αφορούν κακοποίηση παιδιών. Αυτό σημαίνει ότι ακόμη και αν δεν μπορείτε να συμφωνήσετε στην FDR και πρέπει να πάτε στο δικαστήριο, ο δικαστής δεν θα μπορεί να χρησιμοποιήσει οτιδήποτε λέτε κατά τη διάρκεια της FDR όταν λαμβάνει απόφαση στο δικαστήριο, εκτός αν αυτό σχετίζεται με κακοποίηση παιδιών.</w:t>
      </w:r>
    </w:p>
    <w:p w14:paraId="7E738F9A" w14:textId="77777777" w:rsidR="00D6305F" w:rsidRPr="006541C5" w:rsidRDefault="003C3B42" w:rsidP="00D6305F">
      <w:pPr>
        <w:pStyle w:val="NormalWeb"/>
        <w:shd w:val="clear" w:color="auto" w:fill="FFFFFF"/>
        <w:rPr>
          <w:rFonts w:ascii="Arial" w:hAnsi="Arial" w:cs="Arial"/>
          <w:color w:val="222222"/>
          <w:lang w:val="el"/>
        </w:rPr>
      </w:pPr>
      <w:r w:rsidRPr="00984C9B">
        <w:rPr>
          <w:rFonts w:ascii="Arial" w:hAnsi="Arial" w:cs="Arial"/>
          <w:color w:val="222222"/>
          <w:lang w:val="el"/>
        </w:rPr>
        <w:t>Αν ο επαγγελματίας FDR σάς παραπέμψει σε διαφορετικό άτομο για επαγγελματική υπηρεσία, οτιδήποτε πείτε σ' αυτό το άτομο προστατεύεται επίσης και δεν θα γίνει αποδεκτό στο δικαστήριο, εκτός αν σχετίζεται με κακοποίηση παιδιών.</w:t>
      </w:r>
    </w:p>
    <w:p w14:paraId="3258FF82"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Τι συμβαίνει με οποιαδήποτε συμφωνία επιτευχθεί στην FDR;</w:t>
      </w:r>
    </w:p>
    <w:p w14:paraId="1B4EDBBF"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Αν καταλήξετε σε συμφωνία σχετικά με τις ρυθμίσεις για τα παιδιά σας, αυτό μπορεί να καταγραφεί ως σχέδιο γονικής μέριμνας. Ένα σχέδιο γονικής μέριμνας πρέπει να είναι γραπτό, χρονολογημένο και υπογεγραμμένο και από τους δύο γονείς. Το σχέδιο γονικής μέριμνας μπορεί να περιλαμβάνει μηχανισμούς για την αλλαγή των ρυθμίσεων και την επίλυση διαφωνιών. Μπορεί να γίνει επαναδιαπραγμάτευση των σχεδίων γονικής μέριμνας με την πάροδο του χρόνου, αν είναι απαραίτητο.</w:t>
      </w:r>
    </w:p>
    <w:p w14:paraId="3B50E6BC"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 xml:space="preserve">Λάβετε υπόψη ότι τυχόν αλλαγές στις ρυθμίσεις φροντίδας για τα παιδιά σας μπορούν να επηρεάσουν τη διατροφή των παιδιών, την εισοδηματική στήριξη και τις πληρωμές οικογενειακής βοήθειας. Ισχύουν ειδικοί κανόνες σχετικά με τη συμπερίληψη της διατροφής των παιδιών στο σχέδιο γονικής μέριμνας. Για παράδειγμα, αν το πρόγραμμα γονικής μέριμνας καθορίζει ποσά για τη διατροφή παιδιών, </w:t>
      </w:r>
      <w:hyperlink r:id="rId9" w:history="1">
        <w:r w:rsidR="00291C4D" w:rsidRPr="00984C9B">
          <w:rPr>
            <w:rStyle w:val="Hyperlink"/>
            <w:i/>
            <w:iCs/>
            <w:szCs w:val="24"/>
            <w:lang w:val="el"/>
          </w:rPr>
          <w:t>η Διατροφή Παιδιών</w:t>
        </w:r>
      </w:hyperlink>
      <w:r w:rsidRPr="00984C9B">
        <w:rPr>
          <w:szCs w:val="24"/>
          <w:lang w:val="el"/>
        </w:rPr>
        <w:t xml:space="preserve"> δεν μπορεί να την επιβάλει, εκτός αν πρόκειται επίσης για έγκυρη συμφωνία διατροφής παιδιού και εσείς ή ο άλλος γονέας ζητήσετε </w:t>
      </w:r>
      <w:hyperlink r:id="rId10" w:history="1">
        <w:r w:rsidR="00291C4D" w:rsidRPr="00984C9B">
          <w:rPr>
            <w:rStyle w:val="Hyperlink"/>
            <w:i/>
            <w:iCs/>
            <w:szCs w:val="24"/>
            <w:lang w:val="el"/>
          </w:rPr>
          <w:t>από τη Διατροφή Παιδιών</w:t>
        </w:r>
      </w:hyperlink>
      <w:r w:rsidRPr="00984C9B">
        <w:rPr>
          <w:szCs w:val="24"/>
          <w:lang w:val="el"/>
        </w:rPr>
        <w:t xml:space="preserve"> να το αποδεχθεί.</w:t>
      </w:r>
    </w:p>
    <w:p w14:paraId="29B0848D" w14:textId="77777777" w:rsidR="00AE3AC0" w:rsidRPr="006541C5" w:rsidRDefault="003C3B42" w:rsidP="00AE3AC0">
      <w:pPr>
        <w:spacing w:before="100" w:beforeAutospacing="1" w:after="100" w:afterAutospacing="1" w:line="240" w:lineRule="auto"/>
        <w:rPr>
          <w:rFonts w:eastAsia="Times New Roman" w:cs="Arial"/>
          <w:szCs w:val="24"/>
          <w:lang w:val="el" w:eastAsia="en-AU"/>
        </w:rPr>
      </w:pPr>
      <w:r w:rsidRPr="00984C9B">
        <w:rPr>
          <w:szCs w:val="24"/>
          <w:lang w:val="el"/>
        </w:rPr>
        <w:t>Αν θέλετε να καταστήσετε νομικά δεσμευτική την τελική συμφωνία του σχεδίου γονικής μέριμνας σχετικά με τις περιουσιακές/οικονομικές ρυθμίσεις σας, μπορείτε να υποβάλετε αίτηση στο δικαστήριο για να μετατραπεί η συμφωνία σας σε Εντολή Συναίνεσης. Μπορείτε να το κάνετε μόνοι σας ή να ζητήσετε από τον δικηγόρο σας να το κάνει για εσάς.</w:t>
      </w:r>
    </w:p>
    <w:p w14:paraId="73D9EF49" w14:textId="77777777" w:rsidR="00AE3AC0" w:rsidRPr="006541C5" w:rsidRDefault="003C3B42" w:rsidP="006541C5">
      <w:pPr>
        <w:pStyle w:val="Heading2"/>
        <w:spacing w:before="400"/>
        <w:rPr>
          <w:rFonts w:eastAsia="Times New Roman"/>
          <w:szCs w:val="32"/>
          <w:lang w:val="el" w:eastAsia="en-AU"/>
        </w:rPr>
      </w:pPr>
      <w:r w:rsidRPr="006541C5">
        <w:rPr>
          <w:sz w:val="32"/>
          <w:szCs w:val="32"/>
          <w:lang w:val="el"/>
        </w:rPr>
        <w:t>Τι γίνεται αν η FDR δεν λειτουργεί;</w:t>
      </w:r>
    </w:p>
    <w:p w14:paraId="0ABDAA1A"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Ακόμα κι αν δεν μπορείτε να καταλήξετε σε συμφωνία, η FDR μπορεί να βοηθήσει εσάς και τον/την πρώην σύζυγο ή σύντροφό σας να επικοινωνήσετε καλύτερα ή να επιλύσετε ορισμένα από τα προβλήματά σας. Αν δοκιμάσετε την FDR αλλά πρέπει να πάτε στο δικαστήριο για Εντολή Γονικής Μέριμνας, θα χρειαστείτε πιστοποιητικό από πιστοποιημένο επαγγελματία FDR.</w:t>
      </w:r>
    </w:p>
    <w:p w14:paraId="29334E2F" w14:textId="77777777" w:rsidR="00291C4D" w:rsidRPr="006541C5" w:rsidRDefault="003C3B42" w:rsidP="00AE3AC0">
      <w:pPr>
        <w:spacing w:before="100" w:beforeAutospacing="1" w:after="100" w:afterAutospacing="1" w:line="240" w:lineRule="auto"/>
        <w:rPr>
          <w:szCs w:val="24"/>
          <w:lang w:val="el"/>
        </w:rPr>
      </w:pPr>
      <w:r w:rsidRPr="00984C9B">
        <w:rPr>
          <w:szCs w:val="24"/>
          <w:lang w:val="el"/>
        </w:rPr>
        <w:t>Το πιστοποιητικό θα αναφέρει ένα από τα εξής:</w:t>
      </w:r>
    </w:p>
    <w:p w14:paraId="304B3765" w14:textId="77777777" w:rsidR="00291C4D" w:rsidRPr="006541C5" w:rsidRDefault="003C3B42" w:rsidP="00291C4D">
      <w:pPr>
        <w:pStyle w:val="Bullets"/>
        <w:rPr>
          <w:szCs w:val="24"/>
          <w:lang w:val="el"/>
        </w:rPr>
      </w:pPr>
      <w:r w:rsidRPr="00984C9B">
        <w:rPr>
          <w:szCs w:val="24"/>
          <w:lang w:val="el"/>
        </w:rPr>
        <w:t>εσείς και το άλλο μέρος παρευρεθήκατε και καταβάλατε πραγματική προσπάθεια για την επίλυση της διαφοράς</w:t>
      </w:r>
    </w:p>
    <w:p w14:paraId="5098DAC2" w14:textId="77777777" w:rsidR="00291C4D" w:rsidRPr="006541C5" w:rsidRDefault="003C3B42" w:rsidP="00291C4D">
      <w:pPr>
        <w:pStyle w:val="Bullets"/>
        <w:rPr>
          <w:szCs w:val="24"/>
          <w:lang w:val="el"/>
        </w:rPr>
      </w:pPr>
      <w:r w:rsidRPr="00984C9B">
        <w:rPr>
          <w:szCs w:val="24"/>
          <w:lang w:val="el"/>
        </w:rPr>
        <w:lastRenderedPageBreak/>
        <w:t>εσείς και το άλλο μέρος παρευρεθήκατε, αλλά ο ένας ή και οι δύο δεν καταβάλατε πραγματική προσπάθεια</w:t>
      </w:r>
    </w:p>
    <w:p w14:paraId="130D1FBE" w14:textId="77777777" w:rsidR="00291C4D" w:rsidRPr="00984C9B" w:rsidRDefault="003C3B42" w:rsidP="00291C4D">
      <w:pPr>
        <w:pStyle w:val="Bullets"/>
        <w:rPr>
          <w:szCs w:val="24"/>
        </w:rPr>
      </w:pPr>
      <w:r w:rsidRPr="00984C9B">
        <w:rPr>
          <w:szCs w:val="24"/>
          <w:lang w:val="el"/>
        </w:rPr>
        <w:t>το άλλο μέρος δεν παρευρέθηκε</w:t>
      </w:r>
    </w:p>
    <w:p w14:paraId="798778A3" w14:textId="77777777" w:rsidR="00291C4D" w:rsidRPr="00984C9B" w:rsidRDefault="003C3B42" w:rsidP="00291C4D">
      <w:pPr>
        <w:pStyle w:val="Bullets"/>
        <w:rPr>
          <w:szCs w:val="24"/>
        </w:rPr>
      </w:pPr>
      <w:r w:rsidRPr="00984C9B">
        <w:rPr>
          <w:szCs w:val="24"/>
          <w:lang w:val="el"/>
        </w:rPr>
        <w:t>ο επαγγελματίας FDR αποφάσισε ότι η περίπτωσή σας δεν ήταν κατάλληλη για FDR, ή</w:t>
      </w:r>
    </w:p>
    <w:p w14:paraId="5D2C0365" w14:textId="77777777" w:rsidR="00291C4D" w:rsidRPr="00984C9B" w:rsidRDefault="003C3B42" w:rsidP="00291C4D">
      <w:pPr>
        <w:pStyle w:val="Bullets"/>
        <w:rPr>
          <w:szCs w:val="24"/>
        </w:rPr>
      </w:pPr>
      <w:r w:rsidRPr="00984C9B">
        <w:rPr>
          <w:szCs w:val="24"/>
          <w:lang w:val="el"/>
        </w:rPr>
        <w:t>ο επαγγελματίας FDR αποφάσισε ότι δεν ήταν σκόπιμο να συνεχίσει εν μέρει τη διαδικασία FDR.</w:t>
      </w:r>
    </w:p>
    <w:p w14:paraId="7C8B0F08" w14:textId="77777777" w:rsidR="00AE3AC0" w:rsidRPr="00984C9B" w:rsidRDefault="003C3B42" w:rsidP="00AE3AC0">
      <w:pPr>
        <w:spacing w:before="100" w:beforeAutospacing="1" w:after="100" w:afterAutospacing="1" w:line="240" w:lineRule="auto"/>
        <w:rPr>
          <w:rFonts w:eastAsia="Times New Roman" w:cs="Arial"/>
          <w:szCs w:val="24"/>
          <w:lang w:eastAsia="en-AU"/>
        </w:rPr>
      </w:pPr>
      <w:r w:rsidRPr="00984C9B">
        <w:rPr>
          <w:szCs w:val="24"/>
          <w:lang w:val="el"/>
        </w:rPr>
        <w:t>Θα πρέπει επίσης να γνωρίζετε ότι αν δεν παρευρεθείτε στην FDR ή δεν καταβάλετε πραγματική προσπάθεια να παρευρεθείτε, το δικαστήριο μπορεί επίσης να σας διατάξει να πληρώσετε τα νομικά έξοδα του άλλου διαδίκου.</w:t>
      </w:r>
    </w:p>
    <w:p w14:paraId="7DCCA1D6" w14:textId="77777777" w:rsidR="00AE3AC0" w:rsidRPr="006541C5" w:rsidRDefault="003C3B42" w:rsidP="006541C5">
      <w:pPr>
        <w:pStyle w:val="Heading2"/>
        <w:spacing w:before="400"/>
        <w:rPr>
          <w:sz w:val="32"/>
          <w:szCs w:val="32"/>
          <w:lang w:val="el"/>
        </w:rPr>
      </w:pPr>
      <w:r w:rsidRPr="006541C5">
        <w:rPr>
          <w:sz w:val="32"/>
          <w:szCs w:val="32"/>
          <w:lang w:val="el"/>
        </w:rPr>
        <w:t>Πώς μπορώ να επικοινωνήσω με έναν πιστοποιημένο επαγγελματία FDR;</w:t>
      </w:r>
    </w:p>
    <w:p w14:paraId="2E69795E" w14:textId="77777777" w:rsidR="00291C4D" w:rsidRPr="000B7FB9" w:rsidRDefault="003C3B42" w:rsidP="00291C4D">
      <w:pPr>
        <w:spacing w:before="100" w:beforeAutospacing="1" w:after="100" w:afterAutospacing="1" w:line="240" w:lineRule="auto"/>
        <w:rPr>
          <w:szCs w:val="24"/>
          <w:lang w:val="el"/>
        </w:rPr>
      </w:pPr>
      <w:r w:rsidRPr="00984C9B">
        <w:rPr>
          <w:szCs w:val="24"/>
          <w:lang w:val="el"/>
        </w:rPr>
        <w:t xml:space="preserve">Για περισσότερες πληροφορίες καλέστε τη Γραμμή Συμβουλών Οικογενειακών Σχέσεων στο </w:t>
      </w:r>
      <w:r w:rsidRPr="00984C9B">
        <w:rPr>
          <w:b/>
          <w:bCs/>
          <w:szCs w:val="24"/>
          <w:lang w:val="el"/>
        </w:rPr>
        <w:t>1800 050 321</w:t>
      </w:r>
      <w:r w:rsidRPr="00984C9B">
        <w:rPr>
          <w:szCs w:val="24"/>
          <w:lang w:val="el"/>
        </w:rPr>
        <w:t xml:space="preserve"> από </w:t>
      </w:r>
      <w:r w:rsidRPr="00984C9B">
        <w:rPr>
          <w:b/>
          <w:bCs/>
          <w:szCs w:val="24"/>
          <w:lang w:val="el"/>
        </w:rPr>
        <w:t>8 π.μ. έως 8 μ.μ. Δευτέρα έως Παρασκευή</w:t>
      </w:r>
      <w:r w:rsidRPr="00984C9B">
        <w:rPr>
          <w:szCs w:val="24"/>
          <w:lang w:val="el"/>
        </w:rPr>
        <w:t xml:space="preserve"> και από </w:t>
      </w:r>
      <w:r w:rsidRPr="00984C9B">
        <w:rPr>
          <w:b/>
          <w:bCs/>
          <w:szCs w:val="24"/>
          <w:lang w:val="el"/>
        </w:rPr>
        <w:t>10 π.μ. έως 4 μ.μ. Σάββατα</w:t>
      </w:r>
      <w:r w:rsidRPr="00984C9B">
        <w:rPr>
          <w:szCs w:val="24"/>
          <w:lang w:val="el"/>
        </w:rPr>
        <w:t xml:space="preserve"> (εκτός εθνικών αργιών).</w:t>
      </w:r>
    </w:p>
    <w:p w14:paraId="1F61D0E9" w14:textId="77777777" w:rsidR="00291C4D" w:rsidRPr="000B7FB9" w:rsidRDefault="003C3B42" w:rsidP="00291C4D">
      <w:pPr>
        <w:spacing w:before="100" w:beforeAutospacing="1" w:after="100" w:afterAutospacing="1" w:line="240" w:lineRule="auto"/>
        <w:rPr>
          <w:rStyle w:val="Hyperlink"/>
          <w:szCs w:val="24"/>
          <w:lang w:val="el"/>
        </w:rPr>
      </w:pPr>
      <w:r w:rsidRPr="00984C9B">
        <w:rPr>
          <w:rFonts w:cs="Arial"/>
          <w:color w:val="222222"/>
          <w:szCs w:val="24"/>
          <w:shd w:val="clear" w:color="auto" w:fill="FFFFFF"/>
          <w:lang w:val="el"/>
        </w:rPr>
        <w:t xml:space="preserve">Για να βρείτε μια υπηρεσία που χρηματοδοτείται από την κυβέρνηση, μπορείτε να </w:t>
      </w:r>
      <w:r w:rsidRPr="00984C9B">
        <w:rPr>
          <w:szCs w:val="24"/>
          <w:lang w:val="el"/>
        </w:rPr>
        <w:t xml:space="preserve">επισκεφθείτε το Family Relations Online (Οικογενειακές Σχέσεις στο Διαδίκτυο) στη διεύθυνση </w:t>
      </w:r>
      <w:hyperlink r:id="rId11" w:history="1">
        <w:r w:rsidR="00291C4D" w:rsidRPr="00984C9B">
          <w:rPr>
            <w:rStyle w:val="Hyperlink"/>
            <w:szCs w:val="24"/>
            <w:lang w:val="el"/>
          </w:rPr>
          <w:t>www.familyrelationships.gov.au</w:t>
        </w:r>
      </w:hyperlink>
    </w:p>
    <w:p w14:paraId="0698323F" w14:textId="6518EDC8" w:rsidR="009B5D69" w:rsidRPr="006541C5" w:rsidRDefault="003C3B42" w:rsidP="00291C4D">
      <w:pPr>
        <w:spacing w:before="100" w:beforeAutospacing="1" w:after="100" w:afterAutospacing="1" w:line="240" w:lineRule="auto"/>
        <w:rPr>
          <w:szCs w:val="24"/>
          <w:lang w:val="el"/>
        </w:rPr>
      </w:pPr>
      <w:r w:rsidRPr="00984C9B">
        <w:rPr>
          <w:rFonts w:cs="Arial"/>
          <w:color w:val="222222"/>
          <w:szCs w:val="24"/>
          <w:shd w:val="clear" w:color="auto" w:fill="FFFFFF"/>
          <w:lang w:val="el"/>
        </w:rPr>
        <w:t>Μπορείτε επίσης να χρησιμοποιήσετε το</w:t>
      </w:r>
      <w:hyperlink r:id="rId12" w:history="1">
        <w:r w:rsidR="009B5D69" w:rsidRPr="00984C9B">
          <w:rPr>
            <w:rStyle w:val="Hyperlink"/>
            <w:szCs w:val="24"/>
            <w:lang w:val="el"/>
          </w:rPr>
          <w:t xml:space="preserve"> Μητρώο Επίλυσης Οικογενειακών Διαφορών</w:t>
        </w:r>
      </w:hyperlink>
      <w:r w:rsidRPr="00984C9B">
        <w:rPr>
          <w:szCs w:val="24"/>
          <w:lang w:val="el"/>
        </w:rPr>
        <w:t xml:space="preserve"> (</w:t>
      </w:r>
      <w:hyperlink r:id="rId13" w:history="1">
        <w:r w:rsidR="009B5D69" w:rsidRPr="00D50D2D">
          <w:rPr>
            <w:rStyle w:val="Hyperlink"/>
            <w:szCs w:val="24"/>
            <w:lang w:val="el"/>
          </w:rPr>
          <w:t>https://fdrr.ag.gov.au/</w:t>
        </w:r>
      </w:hyperlink>
      <w:r w:rsidRPr="00984C9B">
        <w:rPr>
          <w:szCs w:val="24"/>
          <w:lang w:val="el"/>
        </w:rPr>
        <w:t xml:space="preserve">) </w:t>
      </w:r>
      <w:r w:rsidRPr="00984C9B">
        <w:rPr>
          <w:rFonts w:cs="Arial"/>
          <w:color w:val="222222"/>
          <w:szCs w:val="24"/>
          <w:shd w:val="clear" w:color="auto" w:fill="FFFFFF"/>
          <w:lang w:val="el"/>
        </w:rPr>
        <w:t>για να βρείτε έναν ιδιώτη επαγγελματία FDR. Μπορείτε να χρησιμοποιήσετε τον χάρτη για να βρείτε έναν επαγγελματία κοντά σας.</w:t>
      </w:r>
    </w:p>
    <w:p w14:paraId="17CC45D3" w14:textId="77777777" w:rsidR="00AE3AC0" w:rsidRPr="006541C5" w:rsidRDefault="003C3B42" w:rsidP="00291C4D">
      <w:pPr>
        <w:spacing w:before="100" w:beforeAutospacing="1" w:after="100" w:afterAutospacing="1" w:line="240" w:lineRule="auto"/>
        <w:rPr>
          <w:rFonts w:eastAsia="Times New Roman" w:cs="Arial"/>
          <w:szCs w:val="24"/>
          <w:lang w:val="el" w:eastAsia="en-AU"/>
        </w:rPr>
      </w:pPr>
      <w:r w:rsidRPr="00984C9B">
        <w:rPr>
          <w:szCs w:val="24"/>
          <w:lang w:val="el"/>
        </w:rPr>
        <w:t xml:space="preserve">Για περισσότερες πληροφορίες σχετικά με την Διατροφή Παιδιών, επισκεφθείτε τον ιστότοπο </w:t>
      </w:r>
      <w:hyperlink r:id="rId14" w:history="1">
        <w:r w:rsidR="00AA29E8" w:rsidRPr="00984C9B">
          <w:rPr>
            <w:rStyle w:val="Hyperlink"/>
            <w:szCs w:val="24"/>
            <w:lang w:val="el"/>
          </w:rPr>
          <w:t>https://www.servicesaustralia.gov.au/</w:t>
        </w:r>
      </w:hyperlink>
    </w:p>
    <w:sectPr w:rsidR="00AE3AC0" w:rsidRPr="006541C5"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DEAAB" w14:textId="77777777" w:rsidR="00DA5B89" w:rsidRDefault="00DA5B89" w:rsidP="00F149CE">
      <w:pPr>
        <w:spacing w:before="0" w:after="0" w:line="240" w:lineRule="auto"/>
      </w:pPr>
      <w:r>
        <w:separator/>
      </w:r>
    </w:p>
  </w:endnote>
  <w:endnote w:type="continuationSeparator" w:id="0">
    <w:p w14:paraId="7D1274E9" w14:textId="77777777" w:rsidR="00DA5B89" w:rsidRDefault="00DA5B89"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38745" w14:textId="77777777" w:rsidR="00DA5B89" w:rsidRDefault="00DA5B89" w:rsidP="00F149CE">
      <w:pPr>
        <w:spacing w:before="0" w:after="0" w:line="240" w:lineRule="auto"/>
      </w:pPr>
      <w:r>
        <w:separator/>
      </w:r>
    </w:p>
  </w:footnote>
  <w:footnote w:type="continuationSeparator" w:id="0">
    <w:p w14:paraId="30D2D869" w14:textId="77777777" w:rsidR="00DA5B89" w:rsidRDefault="00DA5B89"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4E35" w14:textId="77777777" w:rsidR="00F149CE" w:rsidRDefault="003C3B42"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38915B60" wp14:editId="3B6B48DE">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50EDC678" w14:textId="77777777" w:rsidR="00701DC5" w:rsidRPr="00701DC5" w:rsidRDefault="003C3B42">
                          <w:pPr>
                            <w:rPr>
                              <w:color w:val="FFFFFF" w:themeColor="background1"/>
                              <w:sz w:val="22"/>
                            </w:rPr>
                          </w:pPr>
                          <w:r>
                            <w:rPr>
                              <w:color w:val="FFFFFF" w:themeColor="background1"/>
                              <w:sz w:val="22"/>
                              <w:lang w:val="el"/>
                            </w:rPr>
                            <w:t>Greek | Ελληνικά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8915B60"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50EDC678" w14:textId="77777777" w:rsidR="00701DC5" w:rsidRPr="00701DC5" w:rsidRDefault="003C3B42">
                    <w:pPr>
                      <w:rPr>
                        <w:color w:val="FFFFFF" w:themeColor="background1"/>
                        <w:sz w:val="22"/>
                      </w:rPr>
                    </w:pPr>
                    <w:r>
                      <w:rPr>
                        <w:color w:val="FFFFFF" w:themeColor="background1"/>
                        <w:sz w:val="22"/>
                        <w:lang w:val="el"/>
                      </w:rPr>
                      <w:t>Greek | Ελληνικά</w:t>
                    </w:r>
                  </w:p>
                </w:txbxContent>
              </v:textbox>
            </v:shape>
          </w:pict>
        </mc:Fallback>
      </mc:AlternateContent>
    </w:r>
    <w:r w:rsidR="00F149CE">
      <w:rPr>
        <w:noProof/>
        <w:lang w:val="en-PH" w:eastAsia="en-PH"/>
      </w:rPr>
      <w:drawing>
        <wp:inline distT="0" distB="0" distL="0" distR="0" wp14:anchorId="1DD74212" wp14:editId="379EB945">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A6F8E7CE">
      <w:start w:val="1"/>
      <w:numFmt w:val="bullet"/>
      <w:lvlText w:val=""/>
      <w:lvlJc w:val="left"/>
      <w:pPr>
        <w:ind w:left="720" w:hanging="360"/>
      </w:pPr>
      <w:rPr>
        <w:rFonts w:ascii="Symbol" w:hAnsi="Symbol" w:hint="default"/>
      </w:rPr>
    </w:lvl>
    <w:lvl w:ilvl="1" w:tplc="7A9C0E46" w:tentative="1">
      <w:start w:val="1"/>
      <w:numFmt w:val="bullet"/>
      <w:lvlText w:val="o"/>
      <w:lvlJc w:val="left"/>
      <w:pPr>
        <w:ind w:left="1440" w:hanging="360"/>
      </w:pPr>
      <w:rPr>
        <w:rFonts w:ascii="Courier New" w:hAnsi="Courier New" w:cs="Courier New" w:hint="default"/>
      </w:rPr>
    </w:lvl>
    <w:lvl w:ilvl="2" w:tplc="EB5CEA78" w:tentative="1">
      <w:start w:val="1"/>
      <w:numFmt w:val="bullet"/>
      <w:lvlText w:val=""/>
      <w:lvlJc w:val="left"/>
      <w:pPr>
        <w:ind w:left="2160" w:hanging="360"/>
      </w:pPr>
      <w:rPr>
        <w:rFonts w:ascii="Wingdings" w:hAnsi="Wingdings" w:hint="default"/>
      </w:rPr>
    </w:lvl>
    <w:lvl w:ilvl="3" w:tplc="95E28D70" w:tentative="1">
      <w:start w:val="1"/>
      <w:numFmt w:val="bullet"/>
      <w:lvlText w:val=""/>
      <w:lvlJc w:val="left"/>
      <w:pPr>
        <w:ind w:left="2880" w:hanging="360"/>
      </w:pPr>
      <w:rPr>
        <w:rFonts w:ascii="Symbol" w:hAnsi="Symbol" w:hint="default"/>
      </w:rPr>
    </w:lvl>
    <w:lvl w:ilvl="4" w:tplc="9CFAC7CE" w:tentative="1">
      <w:start w:val="1"/>
      <w:numFmt w:val="bullet"/>
      <w:lvlText w:val="o"/>
      <w:lvlJc w:val="left"/>
      <w:pPr>
        <w:ind w:left="3600" w:hanging="360"/>
      </w:pPr>
      <w:rPr>
        <w:rFonts w:ascii="Courier New" w:hAnsi="Courier New" w:cs="Courier New" w:hint="default"/>
      </w:rPr>
    </w:lvl>
    <w:lvl w:ilvl="5" w:tplc="B8529708" w:tentative="1">
      <w:start w:val="1"/>
      <w:numFmt w:val="bullet"/>
      <w:lvlText w:val=""/>
      <w:lvlJc w:val="left"/>
      <w:pPr>
        <w:ind w:left="4320" w:hanging="360"/>
      </w:pPr>
      <w:rPr>
        <w:rFonts w:ascii="Wingdings" w:hAnsi="Wingdings" w:hint="default"/>
      </w:rPr>
    </w:lvl>
    <w:lvl w:ilvl="6" w:tplc="87B46834" w:tentative="1">
      <w:start w:val="1"/>
      <w:numFmt w:val="bullet"/>
      <w:lvlText w:val=""/>
      <w:lvlJc w:val="left"/>
      <w:pPr>
        <w:ind w:left="5040" w:hanging="360"/>
      </w:pPr>
      <w:rPr>
        <w:rFonts w:ascii="Symbol" w:hAnsi="Symbol" w:hint="default"/>
      </w:rPr>
    </w:lvl>
    <w:lvl w:ilvl="7" w:tplc="EC484412" w:tentative="1">
      <w:start w:val="1"/>
      <w:numFmt w:val="bullet"/>
      <w:lvlText w:val="o"/>
      <w:lvlJc w:val="left"/>
      <w:pPr>
        <w:ind w:left="5760" w:hanging="360"/>
      </w:pPr>
      <w:rPr>
        <w:rFonts w:ascii="Courier New" w:hAnsi="Courier New" w:cs="Courier New" w:hint="default"/>
      </w:rPr>
    </w:lvl>
    <w:lvl w:ilvl="8" w:tplc="CB923E12"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AC444630">
      <w:numFmt w:val="bullet"/>
      <w:pStyle w:val="Bullets"/>
      <w:lvlText w:val="•"/>
      <w:lvlJc w:val="left"/>
      <w:pPr>
        <w:ind w:left="1440" w:hanging="360"/>
      </w:pPr>
      <w:rPr>
        <w:rFonts w:ascii="Arial" w:eastAsia="Times New Roman" w:hAnsi="Arial" w:hint="default"/>
      </w:rPr>
    </w:lvl>
    <w:lvl w:ilvl="1" w:tplc="13D8B140" w:tentative="1">
      <w:start w:val="1"/>
      <w:numFmt w:val="bullet"/>
      <w:lvlText w:val="o"/>
      <w:lvlJc w:val="left"/>
      <w:pPr>
        <w:ind w:left="2160" w:hanging="360"/>
      </w:pPr>
      <w:rPr>
        <w:rFonts w:ascii="Courier New" w:hAnsi="Courier New" w:cs="Courier New" w:hint="default"/>
      </w:rPr>
    </w:lvl>
    <w:lvl w:ilvl="2" w:tplc="948668F8" w:tentative="1">
      <w:start w:val="1"/>
      <w:numFmt w:val="bullet"/>
      <w:lvlText w:val=""/>
      <w:lvlJc w:val="left"/>
      <w:pPr>
        <w:ind w:left="2880" w:hanging="360"/>
      </w:pPr>
      <w:rPr>
        <w:rFonts w:ascii="Wingdings" w:hAnsi="Wingdings" w:hint="default"/>
      </w:rPr>
    </w:lvl>
    <w:lvl w:ilvl="3" w:tplc="85BAB2EA" w:tentative="1">
      <w:start w:val="1"/>
      <w:numFmt w:val="bullet"/>
      <w:lvlText w:val=""/>
      <w:lvlJc w:val="left"/>
      <w:pPr>
        <w:ind w:left="3600" w:hanging="360"/>
      </w:pPr>
      <w:rPr>
        <w:rFonts w:ascii="Symbol" w:hAnsi="Symbol" w:hint="default"/>
      </w:rPr>
    </w:lvl>
    <w:lvl w:ilvl="4" w:tplc="2D16F9CC" w:tentative="1">
      <w:start w:val="1"/>
      <w:numFmt w:val="bullet"/>
      <w:lvlText w:val="o"/>
      <w:lvlJc w:val="left"/>
      <w:pPr>
        <w:ind w:left="4320" w:hanging="360"/>
      </w:pPr>
      <w:rPr>
        <w:rFonts w:ascii="Courier New" w:hAnsi="Courier New" w:cs="Courier New" w:hint="default"/>
      </w:rPr>
    </w:lvl>
    <w:lvl w:ilvl="5" w:tplc="C016AC1E" w:tentative="1">
      <w:start w:val="1"/>
      <w:numFmt w:val="bullet"/>
      <w:lvlText w:val=""/>
      <w:lvlJc w:val="left"/>
      <w:pPr>
        <w:ind w:left="5040" w:hanging="360"/>
      </w:pPr>
      <w:rPr>
        <w:rFonts w:ascii="Wingdings" w:hAnsi="Wingdings" w:hint="default"/>
      </w:rPr>
    </w:lvl>
    <w:lvl w:ilvl="6" w:tplc="98E89592" w:tentative="1">
      <w:start w:val="1"/>
      <w:numFmt w:val="bullet"/>
      <w:lvlText w:val=""/>
      <w:lvlJc w:val="left"/>
      <w:pPr>
        <w:ind w:left="5760" w:hanging="360"/>
      </w:pPr>
      <w:rPr>
        <w:rFonts w:ascii="Symbol" w:hAnsi="Symbol" w:hint="default"/>
      </w:rPr>
    </w:lvl>
    <w:lvl w:ilvl="7" w:tplc="731EDFB0" w:tentative="1">
      <w:start w:val="1"/>
      <w:numFmt w:val="bullet"/>
      <w:lvlText w:val="o"/>
      <w:lvlJc w:val="left"/>
      <w:pPr>
        <w:ind w:left="6480" w:hanging="360"/>
      </w:pPr>
      <w:rPr>
        <w:rFonts w:ascii="Courier New" w:hAnsi="Courier New" w:cs="Courier New" w:hint="default"/>
      </w:rPr>
    </w:lvl>
    <w:lvl w:ilvl="8" w:tplc="1BF62CB0"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64B9B"/>
    <w:rsid w:val="000B7FB9"/>
    <w:rsid w:val="000E1293"/>
    <w:rsid w:val="000E6AEF"/>
    <w:rsid w:val="000F0249"/>
    <w:rsid w:val="00134E55"/>
    <w:rsid w:val="00137A50"/>
    <w:rsid w:val="00151AB9"/>
    <w:rsid w:val="001720BF"/>
    <w:rsid w:val="001C6868"/>
    <w:rsid w:val="001E630D"/>
    <w:rsid w:val="001E79CE"/>
    <w:rsid w:val="001F7142"/>
    <w:rsid w:val="00221D9A"/>
    <w:rsid w:val="00291C4D"/>
    <w:rsid w:val="002D3E67"/>
    <w:rsid w:val="002E0AE2"/>
    <w:rsid w:val="002E4FCC"/>
    <w:rsid w:val="003517C8"/>
    <w:rsid w:val="003B2BB8"/>
    <w:rsid w:val="003C3B42"/>
    <w:rsid w:val="003D31F0"/>
    <w:rsid w:val="003D34FF"/>
    <w:rsid w:val="003E4D12"/>
    <w:rsid w:val="0042318D"/>
    <w:rsid w:val="004466DF"/>
    <w:rsid w:val="00485E51"/>
    <w:rsid w:val="004B45C6"/>
    <w:rsid w:val="004B54CA"/>
    <w:rsid w:val="004C321C"/>
    <w:rsid w:val="004D7F2C"/>
    <w:rsid w:val="004E5CBF"/>
    <w:rsid w:val="0050187C"/>
    <w:rsid w:val="00513655"/>
    <w:rsid w:val="0054328E"/>
    <w:rsid w:val="005717B8"/>
    <w:rsid w:val="0058694E"/>
    <w:rsid w:val="005A40D4"/>
    <w:rsid w:val="005C3AA9"/>
    <w:rsid w:val="005D766C"/>
    <w:rsid w:val="006149A6"/>
    <w:rsid w:val="00622455"/>
    <w:rsid w:val="006541C5"/>
    <w:rsid w:val="006A4CE7"/>
    <w:rsid w:val="006A6A32"/>
    <w:rsid w:val="006D221D"/>
    <w:rsid w:val="00701DC5"/>
    <w:rsid w:val="00755A80"/>
    <w:rsid w:val="00760903"/>
    <w:rsid w:val="00785261"/>
    <w:rsid w:val="00791608"/>
    <w:rsid w:val="007B0256"/>
    <w:rsid w:val="007B5577"/>
    <w:rsid w:val="0082485A"/>
    <w:rsid w:val="008455C3"/>
    <w:rsid w:val="008D62C6"/>
    <w:rsid w:val="00917270"/>
    <w:rsid w:val="009225F0"/>
    <w:rsid w:val="009346AB"/>
    <w:rsid w:val="00953FBC"/>
    <w:rsid w:val="00961CB5"/>
    <w:rsid w:val="00984C9B"/>
    <w:rsid w:val="009912AA"/>
    <w:rsid w:val="00994625"/>
    <w:rsid w:val="00996C7A"/>
    <w:rsid w:val="009A4F4E"/>
    <w:rsid w:val="009B5D69"/>
    <w:rsid w:val="009C7B65"/>
    <w:rsid w:val="00A00BD2"/>
    <w:rsid w:val="00A72CA4"/>
    <w:rsid w:val="00AA29E8"/>
    <w:rsid w:val="00AD6D71"/>
    <w:rsid w:val="00AE3AC0"/>
    <w:rsid w:val="00B17503"/>
    <w:rsid w:val="00B312FB"/>
    <w:rsid w:val="00B31D02"/>
    <w:rsid w:val="00B42174"/>
    <w:rsid w:val="00B46453"/>
    <w:rsid w:val="00B46CB3"/>
    <w:rsid w:val="00B5570F"/>
    <w:rsid w:val="00B72DA2"/>
    <w:rsid w:val="00BA2DB9"/>
    <w:rsid w:val="00BB2721"/>
    <w:rsid w:val="00BE321D"/>
    <w:rsid w:val="00BE4CB7"/>
    <w:rsid w:val="00BE7148"/>
    <w:rsid w:val="00C12A35"/>
    <w:rsid w:val="00C25B1B"/>
    <w:rsid w:val="00C51BF3"/>
    <w:rsid w:val="00D50D2D"/>
    <w:rsid w:val="00D53BEE"/>
    <w:rsid w:val="00D6305F"/>
    <w:rsid w:val="00D6599D"/>
    <w:rsid w:val="00D759DA"/>
    <w:rsid w:val="00D90034"/>
    <w:rsid w:val="00DA5B89"/>
    <w:rsid w:val="00DA77BD"/>
    <w:rsid w:val="00DE63D7"/>
    <w:rsid w:val="00E57313"/>
    <w:rsid w:val="00E75CD1"/>
    <w:rsid w:val="00ED540D"/>
    <w:rsid w:val="00F1310E"/>
    <w:rsid w:val="00F149CE"/>
    <w:rsid w:val="00F34078"/>
    <w:rsid w:val="00F70756"/>
    <w:rsid w:val="00F753A2"/>
    <w:rsid w:val="00F8356D"/>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Επίλυση Οικογενειακών Διαφορών</dc:title>
  <dc:subject/>
  <dc:creator/>
  <cp:keywords/>
  <cp:lastModifiedBy/>
  <cp:revision>1</cp:revision>
  <dcterms:created xsi:type="dcterms:W3CDTF">2025-07-24T22:52:00Z</dcterms:created>
  <dcterms:modified xsi:type="dcterms:W3CDTF">2025-07-24T22:52:00Z</dcterms:modified>
</cp:coreProperties>
</file>