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CF7820" w:rsidRDefault="00560908" w:rsidP="002B72E5">
      <w:pPr>
        <w:pStyle w:val="Title"/>
        <w:rPr>
          <w:szCs w:val="64"/>
          <w:lang w:val="it-IT"/>
        </w:rPr>
      </w:pPr>
      <w:r w:rsidRPr="00CF7820">
        <w:rPr>
          <w:lang w:val="it-IT"/>
        </w:rPr>
        <w:t>Piani genitoriali</w:t>
      </w:r>
    </w:p>
    <w:p w:rsidR="002B72E5" w:rsidRPr="00CF7820" w:rsidRDefault="00560908" w:rsidP="004D4FD1">
      <w:pPr>
        <w:pStyle w:val="Subtitle"/>
        <w:spacing w:before="60" w:after="240"/>
        <w:rPr>
          <w:rFonts w:eastAsia="Arial"/>
          <w:lang w:val="it-IT"/>
        </w:rPr>
      </w:pPr>
      <w:r w:rsidRPr="00CF7820">
        <w:rPr>
          <w:lang w:val="it-IT"/>
        </w:rPr>
        <w:t>Informazioni da considerare da parte dei genitori quando si prepara un piano genitoriale</w:t>
      </w:r>
    </w:p>
    <w:p w:rsidR="002B72E5" w:rsidRPr="00CF7820" w:rsidRDefault="00560908" w:rsidP="00DF5094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it-IT" w:eastAsia="en-AU"/>
        </w:rPr>
      </w:pPr>
      <w:r w:rsidRPr="00CF7820">
        <w:rPr>
          <w:lang w:val="it-IT"/>
        </w:rPr>
        <w:t>La separazione può essere dolorosa per tutti coloro che ne sono coinvolti, in particolare i bambini.</w:t>
      </w:r>
      <w:r w:rsidR="002B72E5" w:rsidRPr="00CF7820">
        <w:rPr>
          <w:rFonts w:eastAsia="Times New Roman" w:cs="Arial"/>
          <w:szCs w:val="24"/>
          <w:lang w:val="it-IT" w:eastAsia="en-AU"/>
        </w:rPr>
        <w:t xml:space="preserve"> </w:t>
      </w:r>
      <w:r w:rsidRPr="00CF7820">
        <w:rPr>
          <w:lang w:val="it-IT"/>
        </w:rPr>
        <w:t>Durante questi momenti difficili i bambini hanno bisogno di assistenza, amore e contatto con entrambi i genitori e con altre persone importanti, come i nonni.</w:t>
      </w:r>
      <w:r w:rsidR="002B72E5" w:rsidRPr="00CF7820">
        <w:rPr>
          <w:rFonts w:eastAsia="Times New Roman" w:cs="Arial"/>
          <w:szCs w:val="24"/>
          <w:lang w:val="it-IT" w:eastAsia="en-AU"/>
        </w:rPr>
        <w:t xml:space="preserve"> </w:t>
      </w:r>
      <w:r w:rsidRPr="00CF7820">
        <w:rPr>
          <w:lang w:val="it-IT"/>
        </w:rPr>
        <w:t>Una certa sicurezza per il futuro è anche importante per tutti.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it-IT" w:eastAsia="en-AU"/>
        </w:rPr>
      </w:pPr>
      <w:r w:rsidRPr="00CF7820">
        <w:rPr>
          <w:lang w:val="it-IT"/>
        </w:rPr>
        <w:t>Il sistema legislativo familiare incoraggia i genitori che si separano a mettere in atto delle disposizioni relative ai bambini fra di loro, senza coinvolgere il tribunale.</w:t>
      </w:r>
      <w:r w:rsidR="002B72E5" w:rsidRPr="00CF7820">
        <w:rPr>
          <w:rFonts w:eastAsia="Times New Roman" w:cs="Arial"/>
          <w:szCs w:val="24"/>
          <w:lang w:val="it-IT" w:eastAsia="en-AU"/>
        </w:rPr>
        <w:t xml:space="preserve"> </w:t>
      </w:r>
      <w:r w:rsidRPr="00CF7820">
        <w:rPr>
          <w:lang w:val="it-IT"/>
        </w:rPr>
        <w:t>Un modo in cui i genitori possono stabilire le disposizioni che desiderano attuare per i bambini è la preparazione di un piano genitoriale.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it-IT" w:eastAsia="en-AU"/>
        </w:rPr>
      </w:pPr>
      <w:r w:rsidRPr="00CF7820">
        <w:rPr>
          <w:lang w:val="it-IT"/>
        </w:rPr>
        <w:t>Nel farlo la cosa più importante da prendere in considerazione è ciò che è meglio per il proprio figlio.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Fonts w:eastAsia="Arial" w:cs="Arial"/>
          <w:b w:val="0"/>
          <w:szCs w:val="32"/>
          <w:lang w:val="it-IT"/>
        </w:rPr>
      </w:pPr>
      <w:r w:rsidRPr="00CF7820">
        <w:rPr>
          <w:lang w:val="it-IT"/>
        </w:rPr>
        <w:t>Che cos'è un piano genitoriale?</w:t>
      </w:r>
    </w:p>
    <w:p w:rsidR="002B72E5" w:rsidRPr="00CF7820" w:rsidRDefault="00560908" w:rsidP="00DF5094">
      <w:pPr>
        <w:spacing w:before="100" w:beforeAutospacing="1" w:after="100" w:afterAutospacing="1" w:line="240" w:lineRule="auto"/>
        <w:rPr>
          <w:rFonts w:eastAsia="Times New Roman" w:cs="Arial"/>
          <w:szCs w:val="24"/>
          <w:lang w:val="it-IT" w:eastAsia="en-AU"/>
        </w:rPr>
      </w:pPr>
      <w:r w:rsidRPr="00CF7820">
        <w:rPr>
          <w:lang w:val="it-IT"/>
        </w:rPr>
        <w:t>Un piano genitoriale è un accordo volontario che tratta delle responsabilità quotidiane di ciascun genitore, delle considerazioni pratiche della vita quotidiana di un bambino oltre che del modo in cui i genitori si consulteranno e prenderanno accordi su questioni importanti di lungo termine relative ai loro figli.</w:t>
      </w:r>
      <w:r w:rsidR="002B72E5" w:rsidRPr="00CF7820">
        <w:rPr>
          <w:rFonts w:eastAsia="Times New Roman" w:cs="Arial"/>
          <w:szCs w:val="24"/>
          <w:lang w:val="it-IT" w:eastAsia="en-AU"/>
        </w:rPr>
        <w:t xml:space="preserve"> </w:t>
      </w:r>
      <w:r w:rsidRPr="00CF7820">
        <w:rPr>
          <w:lang w:val="it-IT"/>
        </w:rPr>
        <w:t>Può essere modificato in qualsiasi momento, purché entrambi i genitori siano d'accordo.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Chi può preparare un piano genitoriale?</w:t>
      </w:r>
    </w:p>
    <w:p w:rsidR="002B72E5" w:rsidRPr="00CF7820" w:rsidRDefault="00560908" w:rsidP="00DF5094">
      <w:pPr>
        <w:pStyle w:val="Heading1"/>
        <w:spacing w:before="100" w:beforeAutospacing="1" w:after="100" w:afterAutospacing="1" w:line="240" w:lineRule="auto"/>
        <w:rPr>
          <w:rStyle w:val="Heading2Char"/>
          <w:b/>
          <w:sz w:val="24"/>
          <w:szCs w:val="24"/>
          <w:lang w:val="it-IT"/>
        </w:rPr>
      </w:pPr>
      <w:r w:rsidRPr="00CF7820">
        <w:rPr>
          <w:b w:val="0"/>
          <w:sz w:val="24"/>
          <w:szCs w:val="24"/>
          <w:lang w:val="it-IT"/>
        </w:rPr>
        <w:t>Affinché sia considerato un piano genitoriale ai sensi della Family Law Act 1975, il piano deve essere predisposto e firmato da entrambi i genitori del bambino.</w:t>
      </w:r>
      <w:r w:rsidR="002B72E5" w:rsidRPr="00CF7820">
        <w:rPr>
          <w:rFonts w:eastAsia="Times New Roman" w:cs="Arial"/>
          <w:b w:val="0"/>
          <w:sz w:val="24"/>
          <w:szCs w:val="24"/>
          <w:lang w:val="it-IT" w:eastAsia="en-AU"/>
        </w:rPr>
        <w:t xml:space="preserve"> </w:t>
      </w:r>
      <w:r w:rsidRPr="00CF7820">
        <w:rPr>
          <w:b w:val="0"/>
          <w:sz w:val="24"/>
          <w:szCs w:val="24"/>
          <w:lang w:val="it-IT"/>
        </w:rPr>
        <w:t>Tuttavia è possibile includere nel piano genitoriale altre persone, come i nonni o i coniugi in seconde nozze.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I piani genitoriali e la legge</w:t>
      </w:r>
    </w:p>
    <w:p w:rsidR="002B72E5" w:rsidRPr="00CF7820" w:rsidRDefault="00560908" w:rsidP="00DF5094">
      <w:pPr>
        <w:spacing w:before="100" w:beforeAutospacing="1" w:after="100" w:afterAutospacing="1" w:line="240" w:lineRule="auto"/>
        <w:ind w:right="34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Un piano genitoriale può assumere qualsiasi forma, ma per essere considerato un piano genitoriale ai sensi della Family Law Act 1975, deve essere per iscritto, firmato e datato da entrambi i genitori.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Deve essere preparato in assenza di qualsiasi minaccia, situazione estenuante o coercizione.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ind w:right="47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lastRenderedPageBreak/>
        <w:t>Un piano genitoriale non ha validità legale ed è differente da un'ingiunzione di affidamento, che è disposta da un tribunale.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I genitori che preparano un piano genitoriale possono chiedere al tribunale di emettere un'ingiunzione che segua i termini di tale piano.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Una volta emesse, queste ingiunzioni sono legalmente vincolanti: hanno lo stesso effetto di qualsiasi altra ingiunzione di affidamento emessa dal tribunale.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ind w:right="96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in una data successiva i genitori finiscono in tribunale, la corte deve prendere in considerazione i termini del piano genitoriale più recente nell'emissione di ingiunzioni di affidamento relative al bambino, se questo è nel miglior interesse del bambino.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La corte inoltre prenderà in considerazione l'estensione per la quale entrambi i genitori hanno rispettato i propri obblighi relativi al bambino, che può includere i termini del piano genitoriale.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esiste un'ingiunzione della corte effettuata successivamente al 1 luglio 2006 che include delle disposizioni genitoriali, i genitori possono accordarsi per modificare tali disposizioni tramite un piano genitoriale (a meno che l'ingiunzione della corte indichi altrimenti).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Questo rende più semplice per i genitori venire ad un accordo relativo alle modifiche, senza dover ritornare in tribunale.</w:t>
      </w:r>
    </w:p>
    <w:p w:rsidR="002B72E5" w:rsidRPr="00CF7820" w:rsidRDefault="00560908" w:rsidP="00DF5094">
      <w:pPr>
        <w:spacing w:before="100" w:beforeAutospacing="1" w:after="100" w:afterAutospacing="1" w:line="240" w:lineRule="auto"/>
        <w:ind w:right="77"/>
        <w:rPr>
          <w:rFonts w:eastAsia="Arial" w:cs="Arial"/>
          <w:szCs w:val="24"/>
          <w:lang w:val="it-IT"/>
        </w:rPr>
      </w:pPr>
      <w:r w:rsidRPr="00CF7820">
        <w:rPr>
          <w:lang w:val="it-IT"/>
        </w:rPr>
        <w:t>Se il vostro piano genitoriale cambia un'ingiunzione di affidamento esistente, potreste non essere in grado di far rispettare le parti della vostra vecchia ingiunzione di affidamento che risultino incoerenti con i termini del nuovo piano genitoriale.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Cosa è possibile includere in un piano genitoriale?</w:t>
      </w:r>
    </w:p>
    <w:p w:rsidR="002B72E5" w:rsidRPr="00CF7820" w:rsidRDefault="00560908" w:rsidP="004D4FD1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Il vostro piano sarà unico per le vostre circostanze.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Deve essere pratico, semplice e il quanto più concreto possibile.</w:t>
      </w:r>
    </w:p>
    <w:p w:rsidR="002B72E5" w:rsidRPr="00CF7820" w:rsidRDefault="00560908" w:rsidP="004D4FD1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Un piano genitoriale può discutere qualsiasi aspetto della cura, del benessere e dello sviluppo di un bambino.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Alcune delle cose che possono essere incluse nel piano sono: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Il modo in cui i genitori condividono le responsabilità genitoriali e si consultano relativamente alle decisioni (ad esempio quale scuola frequenterà il bambino)</w:t>
      </w:r>
    </w:p>
    <w:p w:rsidR="002B72E5" w:rsidRPr="00956732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</w:pPr>
      <w:r>
        <w:t xml:space="preserve">Con chi </w:t>
      </w:r>
      <w:proofErr w:type="spellStart"/>
      <w:r>
        <w:t>vivrà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bambino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Quanto tempo il bambino trascorrerà con ciascun genitore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Quanto tempo il bambino trascorrerà con altri individui, ad esempio i nonni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Il modo in cui il bambino comunicherà con ciascun genitore o con altre persone (ad esempio per telefono, email o lettera)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Quali disposizioni devono essere prese per i giorni speciali, come i compleanni e le vacanze</w:t>
      </w:r>
    </w:p>
    <w:p w:rsidR="002B72E5" w:rsidRPr="00CF7820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Quale processo può essere utilizzato per modificare il piano o risolvere qualsiasi disaccordo relativo al piano</w:t>
      </w:r>
    </w:p>
    <w:p w:rsidR="002B72E5" w:rsidRPr="00956732" w:rsidRDefault="00560908" w:rsidP="00E244A8">
      <w:pPr>
        <w:pStyle w:val="Bullets"/>
        <w:numPr>
          <w:ilvl w:val="0"/>
          <w:numId w:val="2"/>
        </w:numPr>
        <w:spacing w:before="120"/>
        <w:ind w:left="1077" w:hanging="357"/>
      </w:pPr>
      <w:proofErr w:type="spellStart"/>
      <w:r>
        <w:t>Mantenimento</w:t>
      </w:r>
      <w:proofErr w:type="spellEnd"/>
      <w:r>
        <w:t xml:space="preserve"> del bambino*</w:t>
      </w:r>
    </w:p>
    <w:p w:rsidR="002B72E5" w:rsidRPr="00CF7820" w:rsidRDefault="00560908" w:rsidP="00E244A8">
      <w:pPr>
        <w:pStyle w:val="Lastbullet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Qualsiasi altro problema relativo alla responsabilità genitoriale o alla cura, al benessere e allo sviluppo del bambino.</w:t>
      </w:r>
    </w:p>
    <w:p w:rsidR="002B72E5" w:rsidRPr="00CF7820" w:rsidRDefault="00560908" w:rsidP="002B72E5">
      <w:pPr>
        <w:spacing w:before="58" w:after="0" w:line="200" w:lineRule="exact"/>
        <w:ind w:left="180" w:right="568" w:hanging="180"/>
        <w:jc w:val="both"/>
        <w:rPr>
          <w:rFonts w:eastAsia="Arial" w:cs="Arial"/>
          <w:sz w:val="20"/>
          <w:szCs w:val="20"/>
          <w:lang w:val="it-IT"/>
        </w:rPr>
      </w:pPr>
      <w:r w:rsidRPr="00CF7820">
        <w:rPr>
          <w:sz w:val="20"/>
          <w:szCs w:val="20"/>
          <w:lang w:val="it-IT"/>
        </w:rPr>
        <w:lastRenderedPageBreak/>
        <w:t xml:space="preserve">*Si applicano delle regole speciali per l'inclusione del mantenimento del bambino nel proprio piano genitoriale (fare riferimento a </w:t>
      </w:r>
      <w:r w:rsidRPr="00CF7820">
        <w:rPr>
          <w:i/>
          <w:iCs/>
          <w:sz w:val="20"/>
          <w:szCs w:val="20"/>
          <w:lang w:val="it-IT"/>
        </w:rPr>
        <w:t>Piani genitoriali, mantenimento del bambino e Centrelink</w:t>
      </w:r>
      <w:r w:rsidRPr="00CF7820">
        <w:rPr>
          <w:sz w:val="20"/>
          <w:szCs w:val="20"/>
          <w:lang w:val="it-IT"/>
        </w:rPr>
        <w:t xml:space="preserve"> di seguito).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Posso includere altre cose nel mio piano genitoriale?</w:t>
      </w:r>
    </w:p>
    <w:p w:rsidR="002B72E5" w:rsidRPr="00CF7820" w:rsidRDefault="00560908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Affinché sia un piano genitoriale ai sensi della Family Law Act 1975, il vostro accordo deve discutere un aspetto della cura, del benessere e dello sviluppo di un bambino.</w:t>
      </w:r>
    </w:p>
    <w:p w:rsidR="002B72E5" w:rsidRPr="00CF7820" w:rsidRDefault="00560908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Tuttavia, il vostro accordo può comunque essere un piano genitoriale ai sensi della Family Law Act anche se include altre questioni (ad esempio il mantenimento per il coniuge o la proprietà) ma tali disposizioni non saranno applicabili legalmente.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Vi sono delle modalità per rendere applicabile legalmente un accordo relativo a tali questioni, come la richiesta di un ordine consensuale presso il tribunale.</w:t>
      </w:r>
    </w:p>
    <w:p w:rsidR="002B72E5" w:rsidRPr="00CF7820" w:rsidRDefault="00560908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Piani genitoriali, mantenimento del bambino e Centrelink</w:t>
      </w:r>
    </w:p>
    <w:p w:rsidR="002B72E5" w:rsidRPr="00CF7820" w:rsidRDefault="00560908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Qualsiasi modifica alle disposizioni di cura per i vostri bambini può influire sul mantenimento del bambino, sul sussidio al reddito e sui pagamenti di assistenza familiare.</w:t>
      </w:r>
    </w:p>
    <w:p w:rsidR="002B72E5" w:rsidRPr="00CF7820" w:rsidRDefault="00560908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avete un piano genitoriale e Child Support (CS) ne ha una copia, CS può basare i livelli di cura della vostra valutazione per il mantenimento dei bambini sui livelli di cura delineati nel piano.</w:t>
      </w:r>
    </w:p>
    <w:p w:rsidR="002B72E5" w:rsidRPr="00CF7820" w:rsidRDefault="00781214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il vostro piano genitoriale specifica degli importi per i pagamenti del mantenimento per i bambini, CS non può far rispettare tali importi a meno che si tratti anche di un accordo per il mantenimento dei bambini valido e che voi o l'altro genitore richiedano a CS di accettarlo.</w:t>
      </w:r>
    </w:p>
    <w:p w:rsidR="002B72E5" w:rsidRPr="00CF7820" w:rsidRDefault="00781214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Vi sono alcune condizioni che devono essere soddisfatte prima che CS possa accettare un accordo di mantenimento dei bambini.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Ad esempio, i genitori che concordano a un mantenimento per il bambino inferiore rispetto all'importo valutato ai sensi della formula di mantenimento dei bambini possono farlo, purché ricevano una consulenza legale.</w:t>
      </w:r>
    </w:p>
    <w:p w:rsidR="002B72E5" w:rsidRPr="00CF7820" w:rsidRDefault="00781214" w:rsidP="00AB42B6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Il tipo di accordo stipulato e l'importo di mantenimento per il bambino che si concorda di versare o ricevere può influenzare la vostra idoneità al sussidio per bambini Family Tax Benefit Part A (sussidio fiscale familiare parte A).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L'importo del Family Tax Benefit Part A che si riceve è basato sulla valutazione della formula di CS, non sull'accordo di mantenimento dei bambini.</w:t>
      </w:r>
    </w:p>
    <w:p w:rsidR="002B72E5" w:rsidRPr="00CF7820" w:rsidRDefault="00781214" w:rsidP="00AB42B6">
      <w:pPr>
        <w:spacing w:after="0" w:line="240" w:lineRule="auto"/>
        <w:ind w:right="-20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Per aiuto e informazioni contattare:</w:t>
      </w:r>
    </w:p>
    <w:p w:rsidR="002B72E5" w:rsidRPr="00AB42B6" w:rsidRDefault="00781214" w:rsidP="00AB42B6">
      <w:pPr>
        <w:pStyle w:val="Bullets"/>
      </w:pPr>
      <w:r>
        <w:t xml:space="preserve">Child Support al 131 272 o </w:t>
      </w:r>
      <w:proofErr w:type="spellStart"/>
      <w:r>
        <w:t>visitare</w:t>
      </w:r>
      <w:proofErr w:type="spellEnd"/>
      <w:r>
        <w:t xml:space="preserve"> </w:t>
      </w:r>
      <w:hyperlink r:id="rId8" w:history="1">
        <w:r w:rsidRPr="00781214">
          <w:rPr>
            <w:rStyle w:val="Hyperlink"/>
          </w:rPr>
          <w:t>www.humanservices.gov.au/customer/dhs/child-support</w:t>
        </w:r>
      </w:hyperlink>
    </w:p>
    <w:p w:rsidR="002B72E5" w:rsidRPr="00CF7820" w:rsidRDefault="002B72E5" w:rsidP="002B72E5">
      <w:pPr>
        <w:pStyle w:val="Lastbullet"/>
        <w:spacing w:after="0" w:line="240" w:lineRule="auto"/>
        <w:rPr>
          <w:rFonts w:eastAsia="Arial" w:cs="Arial"/>
          <w:szCs w:val="24"/>
          <w:lang w:val="it-IT"/>
        </w:rPr>
      </w:pPr>
      <w:r w:rsidRPr="00CF7820">
        <w:rPr>
          <w:lang w:val="it-IT"/>
        </w:rPr>
        <w:t>Centrelink (</w:t>
      </w:r>
      <w:r w:rsidR="00EF50AF" w:rsidRPr="00CF7820">
        <w:rPr>
          <w:lang w:val="it-IT"/>
        </w:rPr>
        <w:t>Linea per famiglie e genitori</w:t>
      </w:r>
      <w:r w:rsidRPr="00CF7820">
        <w:rPr>
          <w:lang w:val="it-IT"/>
        </w:rPr>
        <w:t xml:space="preserve">) </w:t>
      </w:r>
      <w:r w:rsidR="00EF50AF" w:rsidRPr="00CF7820">
        <w:rPr>
          <w:lang w:val="it-IT"/>
        </w:rPr>
        <w:t xml:space="preserve">al </w:t>
      </w:r>
      <w:r w:rsidRPr="00CF7820">
        <w:rPr>
          <w:lang w:val="it-IT"/>
        </w:rPr>
        <w:t>136 150 o visit</w:t>
      </w:r>
      <w:r w:rsidR="00EF50AF">
        <w:rPr>
          <w:lang w:val="it-IT"/>
        </w:rPr>
        <w:t>are</w:t>
      </w:r>
      <w:r w:rsidR="00E244A8" w:rsidRPr="00CF7820">
        <w:rPr>
          <w:lang w:val="it-IT"/>
        </w:rPr>
        <w:t xml:space="preserve"> </w:t>
      </w:r>
      <w:hyperlink r:id="rId9" w:history="1">
        <w:r w:rsidR="00AB42B6" w:rsidRPr="00CF7820">
          <w:rPr>
            <w:rStyle w:val="Hyperlink"/>
            <w:rFonts w:eastAsia="Arial" w:cs="Arial"/>
            <w:szCs w:val="24"/>
            <w:lang w:val="it-IT"/>
          </w:rPr>
          <w:t>www.humanservices.gov.au/customer/themes/families</w:t>
        </w:r>
      </w:hyperlink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Altre questioni da considerare quando si sviluppa un piano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 xml:space="preserve">Quando sviluppate il vostro piano è necessario prendere in considerazione le informazioni contenute in questo opuscolo, incluse le implicazioni legali della stipula di un piano </w:t>
      </w:r>
      <w:r w:rsidRPr="00CF7820">
        <w:rPr>
          <w:lang w:val="it-IT"/>
        </w:rPr>
        <w:lastRenderedPageBreak/>
        <w:t>genitoriale.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Potreste trovare utile includere nel vostro piano genitoriale disposizioni del tipo elencato sopra (vedere Cosa è possibile includere in un piano genitoriale?).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Potreste trovare utile includere nel vostro piano procedure per la risoluzione di eventuali dispute relative ai termini del piano o per variare il piano se le esigenze o le circostanze del bambino cambiano con il passare del tempo (ad esempio il bambino inizia la scuola elementare o secondaria).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Quando si decide cosa includere nel piano è necessario prendere in considerazione una serie di altre importanti questioni.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Se i genitori non riescono a raggiungere un accordo relativo ai bambini e decidono di andare in tribunale, alla corte sarà richiesto anche di prendere in considerazione tali questioni nell'emissione di un'ingiunzione di affidamento.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Tali questioni sono indicate di seguito.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Miglior interesse del bambino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Quando si prendono delle decisioni relative al bambino, le sue esigenze devono venire per prime e la cosa più importante da prendere in considerazione è ciò che è meglio per il vostro bambino.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I bambini hanno il diritto di conoscere entrambi i genitori e il diritto di essere protetti dai pericoli.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 </w:t>
      </w:r>
      <w:r w:rsidRPr="00CF7820">
        <w:rPr>
          <w:lang w:val="it-IT"/>
        </w:rPr>
        <w:t>Tuttavia la sicurezza dei bambini deve venire per prima quando si prendono in considerazione i migliori interessi del bambino.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Queste sono cose importanti su cui riflettere. Altre cose a cui pensare includono eventuali opinioni espresse dal bambino, il rapporto del bambino con entrambi i genitori e con altre persone importanti (come i loro nonni) ed eventuali difficoltà pratiche.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Responsabilità genitoriale condivisa equamente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Tranne quando vi siano questioni di violenza o abusi, la legge presuppone che sia nel miglior interesse di un bambino che i genitori abbiano una responsabilità genitoriale condivisa equamente.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Questo non significa che il bambino debba trascorrere la stessa quantità di tempo con ciascun genitore.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Piuttosto la responsabilità genitoriale condivisa equamente significa che entrambi i genitori hanno un pari ruolo nel prendere le decisioni relative alle questioni importanti di lungo termine che influenzano i propri figli, come la scuola e la salute.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si concorda nella condivisione della responsabilità genitoriale, sarà necessario consultarsi l'uno con l'altro e sforzarsi di venire a decisioni congiunte relative alle questioni di lungo termine.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Tuttavia quando il bambino trascorre del tempo con voi non sarà normalmente necessario consultarsi relativamente alle decisioni pertinenti a cose come ciò che deve mangiare il bambino o ciò che deve indossare, poiché queste in genere non sono questioni importanti di lungo termine.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Potrebbe essere utile includere nel piano un processo relativo al modo in cui verrà effettuata la consultazione fra di voi quando dovrete prendere delle decisioni relative a questioni di lungo termine.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lastRenderedPageBreak/>
        <w:t>Pari tempo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sia ragionevolmente praticabile che il bambino trascorra un tempo uguale con ciascuno di voi e questo è nel suo migliore interesse, potreste prendere in considerazione una disposizione di questo tipo (ad esempio il bambino trascorre una settimana con voi e la settimana successiva con l'altro genitore).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Cosa significa "ragionevolmente praticabile"?</w:t>
      </w:r>
    </w:p>
    <w:p w:rsidR="002B72E5" w:rsidRPr="00891949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eastAsia="en-AU"/>
        </w:rPr>
      </w:pPr>
      <w:r w:rsidRPr="00CF7820">
        <w:rPr>
          <w:lang w:val="it-IT"/>
        </w:rPr>
        <w:t>È necessario prendere in considerazione se è pratico effettuare questo tipo di disposizione per il vostro bambino in base alle circostanze.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cui </w:t>
      </w:r>
      <w:proofErr w:type="spellStart"/>
      <w:r>
        <w:t>riflettere</w:t>
      </w:r>
      <w:proofErr w:type="spellEnd"/>
      <w:r>
        <w:t xml:space="preserve"> </w:t>
      </w:r>
      <w:proofErr w:type="spellStart"/>
      <w:r>
        <w:t>includono</w:t>
      </w:r>
      <w:proofErr w:type="spellEnd"/>
      <w:r>
        <w:t>:</w:t>
      </w:r>
    </w:p>
    <w:p w:rsidR="002B72E5" w:rsidRPr="00CF7820" w:rsidRDefault="00781214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La distanza di residenza fra di voi e l'altro genitore</w:t>
      </w:r>
    </w:p>
    <w:p w:rsidR="002B72E5" w:rsidRPr="00CF7820" w:rsidRDefault="00781214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La capacità vostra e dell'altro genitore di implementare questo tipo di disposizione (ad esempio gli orari lavorativi e la vicinanza della residenza alla scuola del bambino)</w:t>
      </w:r>
    </w:p>
    <w:p w:rsidR="002B72E5" w:rsidRPr="00CF7820" w:rsidRDefault="00781214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La qualità della comunicazione fra voi e l'altro genitore e il modo in cui potete risolvere eventuali problemi che dovessero insorgere relativamente a questa disposizione</w:t>
      </w:r>
    </w:p>
    <w:p w:rsidR="002B72E5" w:rsidRPr="00CF7820" w:rsidRDefault="00781214" w:rsidP="00E244A8">
      <w:pPr>
        <w:pStyle w:val="Bullets"/>
        <w:numPr>
          <w:ilvl w:val="0"/>
          <w:numId w:val="2"/>
        </w:numPr>
        <w:spacing w:before="120"/>
        <w:ind w:left="1077" w:hanging="357"/>
        <w:rPr>
          <w:lang w:val="it-IT"/>
        </w:rPr>
      </w:pPr>
      <w:r w:rsidRPr="00CF7820">
        <w:rPr>
          <w:lang w:val="it-IT"/>
        </w:rPr>
        <w:t>L'impatto che la disposizione avrà sul vostro bambino.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Tempo sostanziale e significativo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non è appropriato che il bambino trascorra un tempo uguale con ciascuno di voi, potete prendere in considerazione una disposizione che consenta ad entrambi i genitori di trascorrere un tempo sostanziale e significativo con il bambino, purché questo sia ragionevolmente praticabile e nel miglior interesse del bambino.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Che cos'è il tempo sostanziale e significativo?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Si riferisce a un bambino che trascorre il tempo con entrambi i genitori in una varietà di fine settimana, vacanze e giorni e notti regolari.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Significa che entrambi i genitori sono coinvolti nella routine quotidiana del bambino oltre che nel condividere gli eventi speciali (come i compleanni) e altri eventi significativi (come i matrimoni).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Difficoltà nel rispettare un piano genitoriale?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Se uno dei genitori ha delle difficoltà nel rispettare un piano genitoriale e non è possibile risolvere tali difficoltà tramite un accordo con l'altro genitore, è disponibile una gamma di servizi per aiutarvi, come la consulenza psicologica e la risoluzione delle dispute.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Ad esempio, con l'aiuto di un professionista, potreste essere in grado di modificare l'accordo esistente o creare un nuovo piano genitoriale.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Contattare la linea di consulenza sulle relazioni familiari al 1800 050 321 per maggiori informazioni e consigli, fra cui riferimenti ai servizi nella vostra area locale che possono aiutarvi, come un centro per le relazioni familiari.</w:t>
      </w:r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lastRenderedPageBreak/>
        <w:t>Avete bisogno di aiuto per sviluppare un piano genitoriale?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Per aiutare i genitori a giungere a un accordo relativo ai loro bambini sono disponibili diversi servizi, come la consulenza psicologica e la risoluzione delle dispute.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Tali servizi sono offerti da una varietà di organizzazioni, fra cui i centri per le relazioni familiari.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La linea di consulenza sulle relazioni familiari può fornire informazioni, consigli e riferimenti a una gamma di servizi nella vostra area locale.</w:t>
      </w:r>
      <w:r w:rsidR="002B72E5" w:rsidRPr="00CF7820">
        <w:rPr>
          <w:rFonts w:eastAsia="Times New Roman" w:cs="Arial"/>
          <w:bCs/>
          <w:szCs w:val="24"/>
          <w:lang w:val="it-IT" w:eastAsia="en-AU"/>
        </w:rPr>
        <w:t xml:space="preserve"> </w:t>
      </w:r>
      <w:r w:rsidRPr="00CF7820">
        <w:rPr>
          <w:lang w:val="it-IT"/>
        </w:rPr>
        <w:t>Anche Family Relationships Online può fornire informazioni pertinenti.</w:t>
      </w:r>
      <w:bookmarkStart w:id="0" w:name="_GoBack"/>
      <w:bookmarkEnd w:id="0"/>
    </w:p>
    <w:p w:rsidR="002B72E5" w:rsidRPr="00CF7820" w:rsidRDefault="00781214" w:rsidP="00F629A4">
      <w:pPr>
        <w:pStyle w:val="Heading1"/>
        <w:keepNext/>
        <w:keepLines/>
        <w:spacing w:before="100" w:beforeAutospacing="1" w:after="100" w:afterAutospacing="1" w:line="240" w:lineRule="auto"/>
        <w:rPr>
          <w:rStyle w:val="Heading2Char"/>
          <w:b/>
          <w:sz w:val="32"/>
          <w:szCs w:val="32"/>
          <w:lang w:val="it-IT"/>
        </w:rPr>
      </w:pPr>
      <w:r w:rsidRPr="00CF7820">
        <w:rPr>
          <w:lang w:val="it-IT"/>
        </w:rPr>
        <w:t>Avete bisogno di ulteriori informazioni?</w:t>
      </w:r>
    </w:p>
    <w:p w:rsidR="002B72E5" w:rsidRPr="00CF7820" w:rsidRDefault="00781214" w:rsidP="00891949">
      <w:pPr>
        <w:spacing w:before="100" w:beforeAutospacing="1" w:after="100" w:afterAutospacing="1" w:line="240" w:lineRule="auto"/>
        <w:ind w:right="-49"/>
        <w:rPr>
          <w:rFonts w:eastAsia="Times New Roman" w:cs="Arial"/>
          <w:bCs/>
          <w:szCs w:val="24"/>
          <w:lang w:val="it-IT" w:eastAsia="en-AU"/>
        </w:rPr>
      </w:pPr>
      <w:r w:rsidRPr="00CF7820">
        <w:rPr>
          <w:lang w:val="it-IT"/>
        </w:rPr>
        <w:t>Le informazioni relative allo sviluppo di un piano genitoriale possono essere ottenute da:</w:t>
      </w:r>
    </w:p>
    <w:p w:rsidR="002B72E5" w:rsidRPr="00CF7820" w:rsidRDefault="00E73E04" w:rsidP="00891949">
      <w:pPr>
        <w:pStyle w:val="Bullets"/>
        <w:rPr>
          <w:lang w:val="it-IT"/>
        </w:rPr>
      </w:pPr>
      <w:r w:rsidRPr="00CF7820">
        <w:rPr>
          <w:lang w:val="it-IT"/>
        </w:rPr>
        <w:t xml:space="preserve">Linea di consulenza sulle relazioni familiari </w:t>
      </w:r>
      <w:r w:rsidRPr="00CF7820">
        <w:rPr>
          <w:b/>
          <w:bCs/>
          <w:lang w:val="it-IT"/>
        </w:rPr>
        <w:t>1800 050 321</w:t>
      </w:r>
    </w:p>
    <w:p w:rsidR="002B72E5" w:rsidRPr="00CF7820" w:rsidRDefault="00E73E04" w:rsidP="00891949">
      <w:pPr>
        <w:pStyle w:val="Bullets"/>
        <w:rPr>
          <w:lang w:val="it-IT"/>
        </w:rPr>
      </w:pPr>
      <w:r w:rsidRPr="00CF7820">
        <w:rPr>
          <w:lang w:val="it-IT"/>
        </w:rPr>
        <w:t xml:space="preserve">Centri per le relazioni familiari e altri servizi di risoluzione delle dispute familiari (chiamare il </w:t>
      </w:r>
      <w:r w:rsidRPr="00CF7820">
        <w:rPr>
          <w:b/>
          <w:lang w:val="it-IT"/>
        </w:rPr>
        <w:t>1800 050 321</w:t>
      </w:r>
      <w:r w:rsidRPr="00CF7820">
        <w:rPr>
          <w:lang w:val="it-IT"/>
        </w:rPr>
        <w:t xml:space="preserve"> per trovare i servizi più vicini)</w:t>
      </w:r>
    </w:p>
    <w:p w:rsidR="00891949" w:rsidRPr="00623BF4" w:rsidRDefault="00E73E04" w:rsidP="00623BF4">
      <w:pPr>
        <w:pStyle w:val="Lastbullet"/>
        <w:rPr>
          <w:szCs w:val="24"/>
        </w:rPr>
      </w:pPr>
      <w:r w:rsidRPr="002B2CB8">
        <w:rPr>
          <w:i/>
          <w:iCs/>
        </w:rPr>
        <w:t>Family Relationships Online</w:t>
      </w:r>
      <w:r w:rsidRPr="002B2CB8">
        <w:t xml:space="preserve"> </w:t>
      </w:r>
      <w:proofErr w:type="spellStart"/>
      <w:r w:rsidRPr="002B2CB8">
        <w:t>a</w:t>
      </w:r>
      <w:proofErr w:type="spellEnd"/>
      <w:r w:rsidRPr="002B2CB8">
        <w:t xml:space="preserve"> </w:t>
      </w:r>
      <w:hyperlink r:id="rId10" w:history="1">
        <w:r>
          <w:rPr>
            <w:rStyle w:val="Hyperlink"/>
            <w:rFonts w:eastAsia="Arial" w:cs="Arial"/>
            <w:szCs w:val="24"/>
          </w:rPr>
          <w:t>www.familyrelationships.gov.au</w:t>
        </w:r>
      </w:hyperlink>
    </w:p>
    <w:sectPr w:rsidR="00891949" w:rsidRPr="00623BF4" w:rsidSect="00622455">
      <w:headerReference w:type="first" r:id="rId11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00" w:rsidRDefault="00F44400" w:rsidP="00F149CE">
      <w:pPr>
        <w:spacing w:before="0" w:after="0" w:line="240" w:lineRule="auto"/>
      </w:pPr>
      <w:r>
        <w:separator/>
      </w:r>
    </w:p>
  </w:endnote>
  <w:endnote w:type="continuationSeparator" w:id="0">
    <w:p w:rsidR="00F44400" w:rsidRDefault="00F44400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00" w:rsidRDefault="00F44400" w:rsidP="00F149CE">
      <w:pPr>
        <w:spacing w:before="0" w:after="0" w:line="240" w:lineRule="auto"/>
      </w:pPr>
      <w:r>
        <w:separator/>
      </w:r>
    </w:p>
  </w:footnote>
  <w:footnote w:type="continuationSeparator" w:id="0">
    <w:p w:rsidR="00F44400" w:rsidRDefault="00F44400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68050A3" wp14:editId="03A22681">
          <wp:extent cx="7155380" cy="1612800"/>
          <wp:effectExtent l="0" t="0" r="0" b="6985"/>
          <wp:docPr id="2" name="Picture 2" descr="Australian Government logo.&#10;Word graphic highlighting the words: support, parents, help, arrangements, resolution and childr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38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A5E"/>
    <w:multiLevelType w:val="hybridMultilevel"/>
    <w:tmpl w:val="DBE8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81BCE"/>
    <w:multiLevelType w:val="hybridMultilevel"/>
    <w:tmpl w:val="EE42E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C52C5"/>
    <w:multiLevelType w:val="hybridMultilevel"/>
    <w:tmpl w:val="1D14FE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AF0FB1"/>
    <w:multiLevelType w:val="hybridMultilevel"/>
    <w:tmpl w:val="69D21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08"/>
    <w:rsid w:val="00002E06"/>
    <w:rsid w:val="0000597D"/>
    <w:rsid w:val="000C1BB2"/>
    <w:rsid w:val="0010478F"/>
    <w:rsid w:val="00134E55"/>
    <w:rsid w:val="00137A50"/>
    <w:rsid w:val="001C6868"/>
    <w:rsid w:val="001E630D"/>
    <w:rsid w:val="001F7142"/>
    <w:rsid w:val="00261923"/>
    <w:rsid w:val="002B72E5"/>
    <w:rsid w:val="002D3E67"/>
    <w:rsid w:val="00300689"/>
    <w:rsid w:val="003517C8"/>
    <w:rsid w:val="003B2BB8"/>
    <w:rsid w:val="003D34FF"/>
    <w:rsid w:val="00485E51"/>
    <w:rsid w:val="004B54CA"/>
    <w:rsid w:val="004D4FD1"/>
    <w:rsid w:val="004E5CBF"/>
    <w:rsid w:val="0054328E"/>
    <w:rsid w:val="00560908"/>
    <w:rsid w:val="0058694E"/>
    <w:rsid w:val="005C3AA9"/>
    <w:rsid w:val="005D766C"/>
    <w:rsid w:val="00622455"/>
    <w:rsid w:val="00623BF4"/>
    <w:rsid w:val="006A4CE7"/>
    <w:rsid w:val="00781214"/>
    <w:rsid w:val="00785261"/>
    <w:rsid w:val="007B0256"/>
    <w:rsid w:val="00806870"/>
    <w:rsid w:val="00891949"/>
    <w:rsid w:val="008D62C6"/>
    <w:rsid w:val="00910999"/>
    <w:rsid w:val="009225F0"/>
    <w:rsid w:val="00A478A9"/>
    <w:rsid w:val="00AB42B6"/>
    <w:rsid w:val="00B5570F"/>
    <w:rsid w:val="00BA2DB9"/>
    <w:rsid w:val="00BE7148"/>
    <w:rsid w:val="00CC7826"/>
    <w:rsid w:val="00CF7820"/>
    <w:rsid w:val="00D665F2"/>
    <w:rsid w:val="00DF5094"/>
    <w:rsid w:val="00E244A8"/>
    <w:rsid w:val="00E73E04"/>
    <w:rsid w:val="00EF50AF"/>
    <w:rsid w:val="00F149CE"/>
    <w:rsid w:val="00F34078"/>
    <w:rsid w:val="00F44400"/>
    <w:rsid w:val="00F629A4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B4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B4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services.gov.au/customer/dhs/child-suppor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familyrelationship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manservices.gov.au/customer/themes/families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client%20files\Parenting%20Pla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D46129-25FA-4C3E-9723-472303F0836E}"/>
</file>

<file path=customXml/itemProps2.xml><?xml version="1.0" encoding="utf-8"?>
<ds:datastoreItem xmlns:ds="http://schemas.openxmlformats.org/officeDocument/2006/customXml" ds:itemID="{252D78B3-D920-428C-BD10-9860411CA2A0}"/>
</file>

<file path=customXml/itemProps3.xml><?xml version="1.0" encoding="utf-8"?>
<ds:datastoreItem xmlns:ds="http://schemas.openxmlformats.org/officeDocument/2006/customXml" ds:itemID="{9ABC145A-74A5-435C-8C94-B2D927E97215}"/>
</file>

<file path=docProps/app.xml><?xml version="1.0" encoding="utf-8"?>
<Properties xmlns="http://schemas.openxmlformats.org/officeDocument/2006/extended-properties" xmlns:vt="http://schemas.openxmlformats.org/officeDocument/2006/docPropsVTypes">
  <Template>Parenting Plans</Template>
  <TotalTime>1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Plans</dc:title>
  <dc:creator>user</dc:creator>
  <cp:lastModifiedBy>user</cp:lastModifiedBy>
  <cp:revision>2</cp:revision>
  <dcterms:created xsi:type="dcterms:W3CDTF">2015-06-19T06:04:00Z</dcterms:created>
  <dcterms:modified xsi:type="dcterms:W3CDTF">2015-06-19T06:04:00Z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