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A68ED" w14:textId="77777777" w:rsidR="007B0256" w:rsidRPr="00A52247" w:rsidRDefault="00FF3426" w:rsidP="00F149CE">
      <w:pPr>
        <w:pStyle w:val="Title"/>
        <w:rPr>
          <w:rFonts w:ascii="SimSun" w:eastAsia="SimSun"/>
          <w:szCs w:val="64"/>
        </w:rPr>
      </w:pPr>
      <w:r w:rsidRPr="00A52247">
        <w:rPr>
          <w:rFonts w:ascii="SimSun" w:eastAsia="SimSun" w:hint="eastAsia"/>
          <w:szCs w:val="64"/>
          <w:lang w:val="zh-CN" w:bidi="zh-CN"/>
        </w:rPr>
        <w:t>监督下的探视和交接</w:t>
      </w:r>
    </w:p>
    <w:p w14:paraId="5B881407"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鉴于有的离异父母之间存在比较激烈的冲突，或存在家庭暴力的危险，澳大利亚政府资助成立了子女探视服务（</w:t>
      </w:r>
      <w:r w:rsidRPr="00A52247">
        <w:rPr>
          <w:rFonts w:eastAsia="SimSun" w:cs="Arial"/>
          <w:szCs w:val="24"/>
          <w:lang w:val="zh-CN" w:bidi="zh-CN"/>
        </w:rPr>
        <w:t>Children’s Contact Services</w:t>
      </w:r>
      <w:r w:rsidRPr="00A52247">
        <w:rPr>
          <w:rFonts w:ascii="SimSun" w:eastAsia="SimSun" w:cs="Arial" w:hint="eastAsia"/>
          <w:szCs w:val="24"/>
          <w:lang w:val="zh-CN" w:bidi="zh-CN"/>
        </w:rPr>
        <w:t>），来保障父母之间子女转接的安全，并提供监督下的探视，以确保父母双方都能享有与孩子共处的时间。</w:t>
      </w:r>
    </w:p>
    <w:p w14:paraId="0E7538C6"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t>什么是子女探视服务？</w:t>
      </w:r>
    </w:p>
    <w:p w14:paraId="420FAA71"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子女探视服务帮助离异家庭的孩子跟不和自己同住的父母一方建立或维系关系。当家庭破裂，在父母双方之间交接子女成为一个问题时，该子女探视服务为安全交接提供了一个中立的场所。</w:t>
      </w:r>
    </w:p>
    <w:p w14:paraId="6E0A98D3"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当有必要时或者有法庭指令要求时，孩子与一方父母或其他家庭成员共处的时间能够受到该服务的监督。采取监督的原因有时候是暴力倾向指控。有时候是孩子需要重新接触到他们之前几乎没有或很少接触过的父母一方或家庭成员。</w:t>
      </w:r>
    </w:p>
    <w:p w14:paraId="2795C672"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t>谁可以使用监督探视服务？</w:t>
      </w:r>
    </w:p>
    <w:p w14:paraId="37EADD8E"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当孩子与父母一方或家庭成员见面，需要一个安全受控的环境时，子女探视服务的工作人员可以监督此次探视。</w:t>
      </w:r>
    </w:p>
    <w:p w14:paraId="484257C5"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t>什么是受监督的交接？</w:t>
      </w:r>
    </w:p>
    <w:p w14:paraId="342DE979"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离异家庭中的孩子有时候需要被‘交给’或‘交回’不与他们每天生活在一起的父母一方或其他家庭成员。如果父母一方不方便或不情愿见另一方，子女探视服务的工作人员可以帮助子女转接或监督子女交接。</w:t>
      </w:r>
    </w:p>
    <w:p w14:paraId="606296AE"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t>法庭和子女探视服务</w:t>
      </w:r>
    </w:p>
    <w:p w14:paraId="413B753E"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如果您决定让法庭对子女问题做出裁决，法庭可能会命令您参加监督下的交接，或指定由子女探视服务监督子女与一方父母或其他家庭成员共处的时间。</w:t>
      </w:r>
    </w:p>
    <w:p w14:paraId="210D91CF"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如果法庭命令您前往子女探视服务处，那么在您和您孩子的另一方父母都满足接受该服务的条件，且在设施和资源允许的情况下，该服务能够尽其所能帮助您执行该法庭指令。子女探视服务不受法庭指令的制约。</w:t>
      </w:r>
    </w:p>
    <w:p w14:paraId="209F7437"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lastRenderedPageBreak/>
        <w:t>如果您的法庭指令过期，或者子女探视服务机构不能继续提供服务，或者该服务机构以书面形式向您和另一方父母提出修改指令的建议，您都可以重返法庭处理以上事宜。如果您和另一方父母以书面形式达成了与子女共处的新的安排，您也可能需要重新申请法庭的同意，获得法庭签发的同意令。法庭签发同意令的前提是，该法庭认可新的安排最符合子女的利益。</w:t>
      </w:r>
    </w:p>
    <w:p w14:paraId="203A166F"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子女探视服务可能还建议您或另一方父母参加离异后抚养项目。在诉讼过程中，法庭可能随时命令您参加其它项目，排除任何一方父母与孩子相处的障碍。</w:t>
      </w:r>
    </w:p>
    <w:p w14:paraId="6F7B597E"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法庭亦可要求子女探视服务部门出示报告。该报告可向法庭提供在该子女探视服务中心与孩子相处的信息，从而帮助法庭决定是否批准无监督的子女探视。</w:t>
      </w:r>
    </w:p>
    <w:p w14:paraId="6A252750"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t>监督探视的情形是什么样的？</w:t>
      </w:r>
    </w:p>
    <w:p w14:paraId="2E6221AC"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孩子应该在探视期间度过愉快的时光。子女探视服务机构配有各种玩具和游戏活动，供孩子和父母使用。子女探视服务的工作人员将全程观察家长和孩子之间互动的情况。</w:t>
      </w:r>
    </w:p>
    <w:p w14:paraId="05B295C2"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t>谁可以使用子女探视服务？</w:t>
      </w:r>
    </w:p>
    <w:p w14:paraId="2F27F7E3"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子女探视服务可以帮助离异家庭。无论您与您孩子的另一方父母是否结过婚或在一起生活过，都可以使用子女探视服务。</w:t>
      </w:r>
    </w:p>
    <w:p w14:paraId="2B5D9316"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t>什么时候可以使用子女探视服务？</w:t>
      </w:r>
    </w:p>
    <w:p w14:paraId="3FE081BE"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您可以自愿使用子女探视服务，或在法庭指令下使用该服务。法庭可以要求在交接子女或子女与父母一方或其他家庭成员共处时，接受监督。</w:t>
      </w:r>
    </w:p>
    <w:p w14:paraId="22DE2C31"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t>子女探视服务能够给我提供什么信息？</w:t>
      </w:r>
    </w:p>
    <w:p w14:paraId="4052294B"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子女探视服务将向您解释使用该服务的安全规则，并能告诉您其它能够帮助您的服务项目。</w:t>
      </w:r>
    </w:p>
    <w:p w14:paraId="2B0705C1"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t>我应该怎样给我的孩子解释这种受监督的探视？</w:t>
      </w:r>
    </w:p>
    <w:p w14:paraId="477478FB"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用简单易懂的语言给孩子解释。告诉他们会在哪儿与另一方父母或家庭成员见面，或相聚一段时间。说明见面的地方是非常安全友好的。在监督探视之前，或在交接之前，把孩子带到子女探视服务处，熟悉环境。一定要告诉孩子他们将见到谁，见面时间有多长，以及之后谁将会接他们回家。</w:t>
      </w:r>
    </w:p>
    <w:p w14:paraId="5A52140B"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t>这种监督下的探视会持续多长时间？</w:t>
      </w:r>
    </w:p>
    <w:p w14:paraId="19D7C230"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通常随着受监督的父母与孩子之间关系的改善，就没有必要继续进行这种监督。有时候这种监督则会持续较长一段时间。如果监督探视或交接是法庭下令实施的，则只有在法庭取消该指令后，才能停止监督。</w:t>
      </w:r>
    </w:p>
    <w:p w14:paraId="05417D43"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lastRenderedPageBreak/>
        <w:t>如果您感到不安全怎么办？</w:t>
      </w:r>
    </w:p>
    <w:p w14:paraId="3C6F344E"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子女探视服务已采取相应措施来保障其客户和员工的安全。如果您担心自身或者您孩子的安全，请尽快告诉工作人员。</w:t>
      </w:r>
    </w:p>
    <w:p w14:paraId="11365A52"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t>我的孩子安全吗？</w:t>
      </w:r>
    </w:p>
    <w:p w14:paraId="6D33C84A"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如果您担心孩子在探视中的安全，请在首次与子女探视服务工作人员见面时讨论此事。</w:t>
      </w:r>
    </w:p>
    <w:p w14:paraId="7697AA2D"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t>子女探视服务是否对我讲的话保密？</w:t>
      </w:r>
    </w:p>
    <w:p w14:paraId="336884BF"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不，任何在子女探视服务中的所说所做都能成为任何法庭上的证据。子女探视服务可以向您本人、法庭，您的律师或代表您子女的独立律师汇报其员工在监督探视或与您交接子女时的所见所闻。</w:t>
      </w:r>
    </w:p>
    <w:p w14:paraId="4BB96BBA"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t>探视监督会是中立的吗？</w:t>
      </w:r>
    </w:p>
    <w:p w14:paraId="23669E55"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子女探视服务的员工不会偏向任何一方。他们关注的焦点是子女，而不是父母之间或其他家庭成员之间的纠纷。</w:t>
      </w:r>
    </w:p>
    <w:p w14:paraId="32D4DB9A"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t>费用是多少？</w:t>
      </w:r>
    </w:p>
    <w:p w14:paraId="2AF969AE" w14:textId="77777777" w:rsidR="005E79E3" w:rsidRPr="00A52247" w:rsidRDefault="005E79E3" w:rsidP="005E79E3">
      <w:pPr>
        <w:spacing w:before="100" w:beforeAutospacing="1" w:after="100" w:afterAutospacing="1" w:line="240" w:lineRule="auto"/>
        <w:rPr>
          <w:rFonts w:ascii="SimSun" w:eastAsia="SimSun" w:cs="Arial"/>
          <w:szCs w:val="24"/>
          <w:lang w:eastAsia="en-AU"/>
        </w:rPr>
      </w:pPr>
      <w:r w:rsidRPr="00A52247">
        <w:rPr>
          <w:rFonts w:ascii="SimSun" w:eastAsia="SimSun" w:cs="Arial" w:hint="eastAsia"/>
          <w:szCs w:val="24"/>
          <w:lang w:val="zh-CN" w:bidi="zh-CN"/>
        </w:rPr>
        <w:t>子女探视服务会对受监督的子女探视和交接收取费用。如果您属于低收入人群或目前经济上有困难，请告诉我们，我们会采取相关措施安排您接受家庭辅导服务。</w:t>
      </w:r>
    </w:p>
    <w:p w14:paraId="3D57FDAC" w14:textId="77777777" w:rsidR="005E79E3" w:rsidRPr="00A52247" w:rsidRDefault="005E79E3" w:rsidP="00EB1BAD">
      <w:pPr>
        <w:pStyle w:val="Heading1"/>
        <w:keepNext/>
        <w:keepLines/>
        <w:rPr>
          <w:rFonts w:ascii="SimSun" w:eastAsia="SimSun"/>
          <w:szCs w:val="32"/>
          <w:lang w:eastAsia="en-AU"/>
        </w:rPr>
      </w:pPr>
      <w:r w:rsidRPr="00A52247">
        <w:rPr>
          <w:rFonts w:ascii="SimSun" w:eastAsia="SimSun" w:hint="eastAsia"/>
          <w:szCs w:val="32"/>
          <w:lang w:val="zh-CN" w:bidi="zh-CN"/>
        </w:rPr>
        <w:t>怎样联系子女探视服务部门？</w:t>
      </w:r>
    </w:p>
    <w:p w14:paraId="73AB7191" w14:textId="1AE72F5C" w:rsidR="005E79E3" w:rsidRPr="00A52247" w:rsidRDefault="005E79E3" w:rsidP="005E79E3">
      <w:pPr>
        <w:pStyle w:val="NormalWeb"/>
        <w:rPr>
          <w:rFonts w:ascii="SimSun" w:eastAsia="SimSun" w:hAnsi="Arial" w:cs="Arial"/>
        </w:rPr>
      </w:pPr>
      <w:r w:rsidRPr="00BA268C">
        <w:rPr>
          <w:rFonts w:ascii="SimSun" w:eastAsia="SimSun" w:hAnsi="Arial" w:cs="Arial" w:hint="eastAsia"/>
          <w:b/>
          <w:lang w:val="zh-CN" w:eastAsia="zh-CN" w:bidi="zh-CN"/>
        </w:rPr>
        <w:t>您可在周一至周五早</w:t>
      </w:r>
      <w:r w:rsidRPr="00F519F3">
        <w:rPr>
          <w:rFonts w:ascii="Arial" w:eastAsia="SimSun" w:hAnsi="Arial" w:cs="Arial"/>
          <w:b/>
          <w:lang w:val="zh-CN" w:eastAsia="zh-CN" w:bidi="zh-CN"/>
        </w:rPr>
        <w:t>8</w:t>
      </w:r>
      <w:r w:rsidRPr="00BA268C">
        <w:rPr>
          <w:rFonts w:ascii="SimSun" w:eastAsia="SimSun" w:hAnsi="Arial" w:cs="Arial" w:hint="eastAsia"/>
          <w:b/>
          <w:lang w:val="zh-CN" w:eastAsia="zh-CN" w:bidi="zh-CN"/>
        </w:rPr>
        <w:t>点至晚</w:t>
      </w:r>
      <w:r w:rsidRPr="00F519F3">
        <w:rPr>
          <w:rFonts w:ascii="Arial" w:eastAsia="SimSun" w:hAnsi="Arial" w:cs="Arial"/>
          <w:b/>
          <w:lang w:val="zh-CN" w:eastAsia="zh-CN" w:bidi="zh-CN"/>
        </w:rPr>
        <w:t>8</w:t>
      </w:r>
      <w:r w:rsidRPr="00BA268C">
        <w:rPr>
          <w:rFonts w:ascii="SimSun" w:eastAsia="SimSun" w:hAnsi="Arial" w:cs="Arial" w:hint="eastAsia"/>
          <w:b/>
          <w:lang w:val="zh-CN" w:eastAsia="zh-CN" w:bidi="zh-CN"/>
        </w:rPr>
        <w:t>点，周六上午</w:t>
      </w:r>
      <w:r w:rsidRPr="00F519F3">
        <w:rPr>
          <w:rFonts w:ascii="Arial" w:eastAsia="SimSun" w:hAnsi="Arial" w:cs="Arial"/>
          <w:b/>
          <w:lang w:val="zh-CN" w:eastAsia="zh-CN" w:bidi="zh-CN"/>
        </w:rPr>
        <w:t>10</w:t>
      </w:r>
      <w:r w:rsidRPr="00BA268C">
        <w:rPr>
          <w:rFonts w:ascii="SimSun" w:eastAsia="SimSun" w:hAnsi="Arial" w:cs="Arial" w:hint="eastAsia"/>
          <w:b/>
          <w:lang w:val="zh-CN" w:eastAsia="zh-CN" w:bidi="zh-CN"/>
        </w:rPr>
        <w:t>点至下午</w:t>
      </w:r>
      <w:r w:rsidRPr="00F519F3">
        <w:rPr>
          <w:rFonts w:ascii="Arial" w:eastAsia="SimSun" w:hAnsi="Arial" w:cs="Arial"/>
          <w:b/>
          <w:lang w:val="zh-CN" w:eastAsia="zh-CN" w:bidi="zh-CN"/>
        </w:rPr>
        <w:t>4</w:t>
      </w:r>
      <w:r w:rsidRPr="00BA268C">
        <w:rPr>
          <w:rFonts w:ascii="SimSun" w:eastAsia="SimSun" w:hAnsi="Arial" w:cs="Arial" w:hint="eastAsia"/>
          <w:b/>
          <w:lang w:val="zh-CN" w:eastAsia="zh-CN" w:bidi="zh-CN"/>
        </w:rPr>
        <w:t>点</w:t>
      </w:r>
      <w:r w:rsidRPr="00A52247">
        <w:rPr>
          <w:rFonts w:ascii="SimSun" w:eastAsia="SimSun" w:hAnsi="Arial" w:cs="Arial" w:hint="eastAsia"/>
          <w:lang w:val="zh-CN" w:eastAsia="zh-CN" w:bidi="zh-CN"/>
        </w:rPr>
        <w:t>，致电家庭关系咨询专线：</w:t>
      </w:r>
      <w:r w:rsidR="00BA268C">
        <w:rPr>
          <w:rFonts w:ascii="SimSun" w:eastAsia="SimSun" w:hAnsi="Arial" w:cs="Arial"/>
          <w:lang w:val="en-PH" w:eastAsia="zh-CN" w:bidi="zh-CN"/>
        </w:rPr>
        <w:t xml:space="preserve">   </w:t>
      </w:r>
      <w:r w:rsidRPr="00F519F3">
        <w:rPr>
          <w:rFonts w:ascii="Arial" w:eastAsia="SimSun" w:hAnsi="Arial" w:cs="Arial"/>
          <w:b/>
          <w:lang w:val="zh-CN" w:eastAsia="zh-CN" w:bidi="zh-CN"/>
        </w:rPr>
        <w:t>1800 050 321</w:t>
      </w:r>
      <w:r w:rsidRPr="00A52247">
        <w:rPr>
          <w:rFonts w:ascii="SimSun" w:eastAsia="SimSun" w:hAnsi="Arial" w:cs="Arial" w:hint="eastAsia"/>
          <w:lang w:val="zh-CN" w:eastAsia="zh-CN" w:bidi="zh-CN"/>
        </w:rPr>
        <w:t xml:space="preserve"> （全国性节假日休息），了解以</w:t>
      </w:r>
      <w:bookmarkStart w:id="0" w:name="_GoBack"/>
      <w:bookmarkEnd w:id="0"/>
      <w:r w:rsidRPr="00A52247">
        <w:rPr>
          <w:rFonts w:ascii="SimSun" w:eastAsia="SimSun" w:hAnsi="Arial" w:cs="Arial" w:hint="eastAsia"/>
          <w:lang w:val="zh-CN" w:eastAsia="zh-CN" w:bidi="zh-CN"/>
        </w:rPr>
        <w:t>上服务的详细信息和联系方式。</w:t>
      </w:r>
    </w:p>
    <w:p w14:paraId="1330CFD3" w14:textId="470727FB" w:rsidR="00B23840" w:rsidRPr="005E79E3" w:rsidRDefault="005E79E3" w:rsidP="005E79E3">
      <w:pPr>
        <w:pStyle w:val="NormalWeb"/>
        <w:rPr>
          <w:rFonts w:ascii="Arial" w:eastAsia="Calibri" w:hAnsi="Arial" w:cs="Arial"/>
          <w:color w:val="0000FF"/>
          <w:u w:val="single"/>
        </w:rPr>
      </w:pPr>
      <w:r w:rsidRPr="00A52247">
        <w:rPr>
          <w:rFonts w:ascii="SimSun" w:eastAsia="SimSun" w:hint="eastAsia"/>
          <w:lang w:val="zh-CN" w:eastAsia="zh-CN" w:bidi="zh-CN"/>
        </w:rPr>
        <w:t>您还可以登录家庭关系在线网站：</w:t>
      </w:r>
      <w:hyperlink r:id="rId8" w:history="1">
        <w:r w:rsidRPr="00BA268C">
          <w:rPr>
            <w:rStyle w:val="Hyperlink"/>
            <w:rFonts w:ascii="Arial" w:hAnsi="Arial" w:cs="Arial"/>
            <w:lang w:val="zh-CN" w:eastAsia="zh-CN" w:bidi="zh-CN"/>
          </w:rPr>
          <w:t>www.familyrelationships.gov.au</w:t>
        </w:r>
      </w:hyperlink>
    </w:p>
    <w:sectPr w:rsidR="00B23840" w:rsidRPr="005E79E3" w:rsidSect="00367423">
      <w:headerReference w:type="even" r:id="rId9"/>
      <w:headerReference w:type="default" r:id="rId10"/>
      <w:footerReference w:type="even" r:id="rId11"/>
      <w:footerReference w:type="default" r:id="rId12"/>
      <w:headerReference w:type="first" r:id="rId13"/>
      <w:footerReference w:type="first" r:id="rId14"/>
      <w:pgSz w:w="11906" w:h="16838"/>
      <w:pgMar w:top="1440" w:right="1191" w:bottom="1440" w:left="907" w:header="227" w:footer="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BE235" w14:textId="77777777" w:rsidR="00731506" w:rsidRDefault="00731506" w:rsidP="00F149CE">
      <w:pPr>
        <w:spacing w:before="0" w:after="0" w:line="240" w:lineRule="auto"/>
      </w:pPr>
      <w:r>
        <w:separator/>
      </w:r>
    </w:p>
  </w:endnote>
  <w:endnote w:type="continuationSeparator" w:id="0">
    <w:p w14:paraId="24F418FE" w14:textId="77777777" w:rsidR="00731506" w:rsidRDefault="00731506"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71DEB" w14:textId="77777777" w:rsidR="00367423" w:rsidRDefault="003674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7102B" w14:textId="77777777" w:rsidR="00367423" w:rsidRDefault="003674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59AB1" w14:textId="77777777" w:rsidR="00367423" w:rsidRDefault="00367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6E392" w14:textId="77777777" w:rsidR="00731506" w:rsidRDefault="00731506" w:rsidP="00F149CE">
      <w:pPr>
        <w:spacing w:before="0" w:after="0" w:line="240" w:lineRule="auto"/>
      </w:pPr>
      <w:r>
        <w:separator/>
      </w:r>
    </w:p>
  </w:footnote>
  <w:footnote w:type="continuationSeparator" w:id="0">
    <w:p w14:paraId="2E78D1B3" w14:textId="77777777" w:rsidR="00731506" w:rsidRDefault="00731506"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815BC" w14:textId="77777777" w:rsidR="00367423" w:rsidRDefault="003674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2DE83" w14:textId="77777777" w:rsidR="00367423" w:rsidRDefault="003674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E6019" w14:textId="77777777" w:rsidR="00F149CE" w:rsidRDefault="00F149CE" w:rsidP="00F149CE">
    <w:pPr>
      <w:pStyle w:val="Header"/>
      <w:spacing w:after="360"/>
      <w:ind w:left="-567"/>
      <w:jc w:val="center"/>
    </w:pPr>
    <w:r>
      <w:rPr>
        <w:noProof/>
        <w:lang w:val="en-PH" w:eastAsia="en-PH"/>
      </w:rPr>
      <w:drawing>
        <wp:inline distT="0" distB="0" distL="0" distR="0" wp14:anchorId="1AC931BD" wp14:editId="3385E7BE">
          <wp:extent cx="7155189" cy="1612757"/>
          <wp:effectExtent l="0" t="0" r="0" b="6985"/>
          <wp:docPr id="1" name="Picture 1" descr="Australian Government logo. Word graphic highlighting the words: safe, interaction, maintain relationships, assistance, children, supervised visits, support and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E3"/>
    <w:rsid w:val="00002E06"/>
    <w:rsid w:val="0000597D"/>
    <w:rsid w:val="00134E55"/>
    <w:rsid w:val="00137A50"/>
    <w:rsid w:val="001C6868"/>
    <w:rsid w:val="001E630D"/>
    <w:rsid w:val="001F7142"/>
    <w:rsid w:val="002A676A"/>
    <w:rsid w:val="002D3E67"/>
    <w:rsid w:val="002F0A52"/>
    <w:rsid w:val="003517C8"/>
    <w:rsid w:val="00367423"/>
    <w:rsid w:val="003B2BB8"/>
    <w:rsid w:val="003D34FF"/>
    <w:rsid w:val="00485E51"/>
    <w:rsid w:val="004B54CA"/>
    <w:rsid w:val="004E5CBF"/>
    <w:rsid w:val="0054328E"/>
    <w:rsid w:val="0058694E"/>
    <w:rsid w:val="005C3AA9"/>
    <w:rsid w:val="005D766C"/>
    <w:rsid w:val="005E79E3"/>
    <w:rsid w:val="00622455"/>
    <w:rsid w:val="006A4CE7"/>
    <w:rsid w:val="006A6A32"/>
    <w:rsid w:val="00731506"/>
    <w:rsid w:val="00755A80"/>
    <w:rsid w:val="00784662"/>
    <w:rsid w:val="00785261"/>
    <w:rsid w:val="007B0256"/>
    <w:rsid w:val="008D4942"/>
    <w:rsid w:val="008D62C6"/>
    <w:rsid w:val="009225F0"/>
    <w:rsid w:val="00A52247"/>
    <w:rsid w:val="00B23840"/>
    <w:rsid w:val="00B5570F"/>
    <w:rsid w:val="00BA268C"/>
    <w:rsid w:val="00BA2DB9"/>
    <w:rsid w:val="00BE7148"/>
    <w:rsid w:val="00EB1BAD"/>
    <w:rsid w:val="00F149CE"/>
    <w:rsid w:val="00F34078"/>
    <w:rsid w:val="00F519F3"/>
    <w:rsid w:val="00F6067F"/>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88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Suprevised%20visits%20and%20changeovers%20A4%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91CF50-0E52-416B-B8D1-0FF2F9ADE1BF}"/>
</file>

<file path=customXml/itemProps2.xml><?xml version="1.0" encoding="utf-8"?>
<ds:datastoreItem xmlns:ds="http://schemas.openxmlformats.org/officeDocument/2006/customXml" ds:itemID="{894AE2F1-16A0-4A66-9A69-0A3B61336103}"/>
</file>

<file path=customXml/itemProps3.xml><?xml version="1.0" encoding="utf-8"?>
<ds:datastoreItem xmlns:ds="http://schemas.openxmlformats.org/officeDocument/2006/customXml" ds:itemID="{FCF6CCB5-8FB7-466E-B4E0-DBF8EDB0AB3F}"/>
</file>

<file path=docProps/app.xml><?xml version="1.0" encoding="utf-8"?>
<Properties xmlns="http://schemas.openxmlformats.org/officeDocument/2006/extended-properties" xmlns:vt="http://schemas.openxmlformats.org/officeDocument/2006/docPropsVTypes">
  <Template>Suprevised visits and changeovers A4 template (4)</Template>
  <TotalTime>0</TotalTime>
  <Pages>3</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抚养计划</vt:lpstr>
    </vt:vector>
  </TitlesOfParts>
  <Company>Australian Government</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抚养计划</dc:title>
  <dc:creator>TUCK, Anita</dc:creator>
  <cp:lastModifiedBy>user</cp:lastModifiedBy>
  <cp:revision>2</cp:revision>
  <dcterms:created xsi:type="dcterms:W3CDTF">2015-06-18T14:11:00Z</dcterms:created>
  <dcterms:modified xsi:type="dcterms:W3CDTF">2015-06-18T14:11:00Z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