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56" w:rsidRPr="00872954" w:rsidRDefault="00B42174" w:rsidP="00DE63D7">
      <w:pPr>
        <w:pStyle w:val="Title"/>
        <w:rPr>
          <w:rFonts w:ascii="PMingLiU" w:eastAsia="PMingLiU" w:hAnsi="PMingLiU"/>
          <w:szCs w:val="64"/>
        </w:rPr>
      </w:pPr>
      <w:r w:rsidRPr="00872954">
        <w:rPr>
          <w:rFonts w:ascii="PMingLiU" w:eastAsia="PMingLiU" w:hAnsi="PMingLiU"/>
          <w:szCs w:val="64"/>
          <w:lang w:val="zh-HK" w:eastAsia="zh-HK" w:bidi="zh-HK"/>
        </w:rPr>
        <w:t>家庭糾紛化解（Family Dispute Resolution, FDR）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en-AU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澳大利亞政府資助家庭糾紛化解服務，以助本國家庭就如何安排孩子之事於之最有利進行商議，然後達成一致意見，免上法庭。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en-AU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何為家庭糾紛化解？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家庭糾紛化解係法律術語，指幫助分居或離婚之人解決家庭糾紛的服務（譬如調解）。此服務可幫助雙方就財產、錢款、孩子（最重要）諸事達成一致意見。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此服務由個人和一些單位或組織提供，如家庭關係中心（</w:t>
      </w:r>
      <w:r w:rsidRPr="00041FB6">
        <w:rPr>
          <w:rFonts w:eastAsia="PMingLiU" w:cs="Arial"/>
          <w:szCs w:val="24"/>
          <w:lang w:val="zh-HK" w:eastAsia="zh-HK" w:bidi="zh-HK"/>
        </w:rPr>
        <w:t>Family Relationship Centre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）、社區組織、法律援助委員會（</w:t>
      </w:r>
      <w:r w:rsidRPr="00041FB6">
        <w:rPr>
          <w:rFonts w:eastAsia="PMingLiU" w:cs="Arial"/>
          <w:szCs w:val="24"/>
          <w:lang w:val="zh-HK" w:eastAsia="zh-HK" w:bidi="zh-HK"/>
        </w:rPr>
        <w:t>legal aid commission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）；個人則有律師、社會工作者、心理醫生等。居處偏遠者可透過打電話等方式來使用此服務。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zh-HK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家庭糾紛化解服務是否具強制性？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向家庭法院申請養育令（</w:t>
      </w:r>
      <w:r w:rsidRPr="00041FB6">
        <w:rPr>
          <w:rFonts w:eastAsia="PMingLiU" w:cs="Arial"/>
          <w:szCs w:val="24"/>
          <w:lang w:val="zh-HK" w:eastAsia="zh-HK" w:bidi="zh-HK"/>
        </w:rPr>
        <w:t>Parenting Order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）須有一份家庭糾紛化解執業人士所開具的證明，除非至少有下列一項例外情況：</w:t>
      </w:r>
    </w:p>
    <w:p w:rsidR="00F70756" w:rsidRPr="00872954" w:rsidRDefault="00F70756" w:rsidP="00F70756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你所申請的是同意令（</w:t>
      </w:r>
      <w:r w:rsidRPr="00041FB6">
        <w:rPr>
          <w:rStyle w:val="BookTitle"/>
          <w:rFonts w:eastAsia="PMingLiU" w:cs="Arial"/>
          <w:i w:val="0"/>
          <w:smallCaps w:val="0"/>
          <w:szCs w:val="24"/>
          <w:lang w:val="zh-HK" w:eastAsia="zh-HK" w:bidi="zh-HK"/>
        </w:rPr>
        <w:t>Consent Orders</w:t>
      </w: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）</w:t>
      </w:r>
    </w:p>
    <w:p w:rsidR="00F70756" w:rsidRPr="00872954" w:rsidRDefault="00F70756" w:rsidP="00F70756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你此舉是為回應一項申請</w:t>
      </w:r>
    </w:p>
    <w:p w:rsidR="00F70756" w:rsidRPr="00872954" w:rsidRDefault="00F70756" w:rsidP="00F70756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事態緊急</w:t>
      </w:r>
    </w:p>
    <w:p w:rsidR="00F70756" w:rsidRPr="00872954" w:rsidRDefault="00433B40" w:rsidP="00F70756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一直有或者現在有</w:t>
      </w:r>
      <w:r w:rsidR="00F70756"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家庭暴力或虐待兒童的風險</w:t>
      </w:r>
    </w:p>
    <w:p w:rsidR="00F70756" w:rsidRPr="00872954" w:rsidRDefault="00F70756" w:rsidP="00F70756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一方無力有效參與其中（譬如因重病）</w:t>
      </w:r>
    </w:p>
    <w:p w:rsidR="00F70756" w:rsidRPr="00872954" w:rsidRDefault="00F70756" w:rsidP="00F70756">
      <w:pPr>
        <w:pStyle w:val="Lastbullet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一方抵觸法院此前12個月內所下之法令，視若無物。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en-AU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必須參加家庭糾紛化解的要求適用於新申請，或意在修改當前養育令（</w:t>
      </w:r>
      <w:r w:rsidRPr="00041FB6">
        <w:rPr>
          <w:rFonts w:eastAsia="PMingLiU" w:cs="Arial"/>
          <w:szCs w:val="24"/>
          <w:lang w:val="zh-HK" w:eastAsia="zh-HK" w:bidi="zh-HK"/>
        </w:rPr>
        <w:t>Parenting Order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）的申請。證明開具者必須為家庭糾紛化解執業人士，按</w:t>
      </w:r>
      <w:r w:rsidRPr="00041FB6">
        <w:rPr>
          <w:rFonts w:eastAsia="PMingLiU" w:cs="Arial"/>
          <w:szCs w:val="24"/>
          <w:lang w:val="zh-HK" w:eastAsia="zh-HK" w:bidi="zh-HK"/>
        </w:rPr>
        <w:t>2008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年家庭法（家庭糾紛化解執業者）條例（</w:t>
      </w:r>
      <w:r w:rsidRPr="00041FB6">
        <w:rPr>
          <w:rFonts w:eastAsia="PMingLiU" w:cs="Arial"/>
          <w:szCs w:val="24"/>
          <w:lang w:val="zh-HK" w:eastAsia="zh-HK" w:bidi="zh-HK"/>
        </w:rPr>
        <w:t>Family Law (Family Dispute Resolution Practitioners) Regulations 2008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）進行了認證。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en-AU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lastRenderedPageBreak/>
        <w:t>為何要嘗試家庭糾紛化解服務？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家庭糾紛化解服務可以幫助你，譬如，幫助你和前妻/前夫或前伴侶就問題解決辦法達成一致意見，使之不僅對你們雙方都好，</w:t>
      </w:r>
      <w:r w:rsidR="00433B40" w:rsidRPr="00872954">
        <w:rPr>
          <w:rFonts w:ascii="PMingLiU" w:eastAsia="PMingLiU" w:hAnsi="PMingLiU" w:cs="Arial"/>
          <w:szCs w:val="24"/>
          <w:lang w:val="zh-HK" w:eastAsia="zh-HK" w:bidi="zh-HK"/>
        </w:rPr>
        <w:t>也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對孩子好。家庭糾紛化解服務可行</w:t>
      </w:r>
      <w:r w:rsidR="00433B40">
        <w:rPr>
          <w:rFonts w:asciiTheme="minorEastAsia" w:hAnsiTheme="minorEastAsia" w:cs="Arial" w:hint="eastAsia"/>
          <w:szCs w:val="24"/>
          <w:lang w:val="zh-HK" w:bidi="zh-HK"/>
        </w:rPr>
        <w:t>、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私密，而且行之有效！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你應該先嘗試家庭糾紛化解服務，實在不行，再上法院。倘你們能就此化解分歧，不僅可以節約時間和金錢，也會省許多心力。要令此服務起作用，雙方都必須努力嘗試。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zh-HK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家庭糾紛化解執業人士會向我提供何訊息？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開始家庭糾紛化解服務之前，執業者必須告訴你化解之程序、你的權利（包括投訴此服務之權利）、他/她的資質，以及所收費用。倘你是要解決關於孩子之事的分歧，則執業者必須向你介紹養育計劃和其他服務來幫助你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zh-HK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家庭糾紛化解服務適用何人？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意見不合者須參與家庭糾紛化解過程。合適的話，你可與家人或一名陪護人員（包括律師）前來。但是，律師是否可全程伴你左右由家庭糾紛化解單位、組織，或執業者決定。若你打算與律師同來，應及早先和</w:t>
      </w:r>
      <w:r w:rsidR="00982921" w:rsidRPr="00872954">
        <w:rPr>
          <w:rFonts w:ascii="PMingLiU" w:eastAsia="PMingLiU" w:hAnsi="PMingLiU"/>
          <w:szCs w:val="32"/>
          <w:lang w:val="zh-HK" w:eastAsia="zh-HK" w:bidi="zh-HK"/>
        </w:rPr>
        <w:t>家庭糾紛化解服務</w:t>
      </w:r>
      <w:r w:rsidR="00982921" w:rsidRPr="00982921">
        <w:rPr>
          <w:rFonts w:ascii="PMingLiU" w:eastAsia="PMingLiU" w:hAnsi="PMingLiU" w:hint="eastAsia"/>
          <w:szCs w:val="32"/>
          <w:lang w:val="zh-HK" w:eastAsia="zh-HK" w:bidi="zh-HK"/>
        </w:rPr>
        <w:t>的工作人員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商量。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zh-HK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我的孩子會參與家庭糾紛化解過程嗎？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不會，但是視你的情況和孩子年齡、成熟稚嫩與否等一系列因素而定，一名家庭諮詢師或兒童心理醫生或會和你的孩子談話。前提是經過孩子父母同意。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zh-HK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家庭糾紛化解過程是怎樣的？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開始之前，執業者須評估你的情況，看此服務於你是否適合，然後決定服務與否。執業者秉公服務，不會偏私一方，可以幫助你客觀善加探究家庭問題。與諮詢服務不同，家庭糾紛化解服務專注的不是情感方面，而是化解具體的糾紛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在家庭糾紛化解執業者幫助之下，父母雙方應</w:t>
      </w:r>
      <w:r w:rsidR="007818CF" w:rsidRPr="007818CF">
        <w:rPr>
          <w:rFonts w:ascii="PMingLiU" w:eastAsia="PMingLiU" w:hAnsi="PMingLiU" w:cs="Arial" w:hint="eastAsia"/>
          <w:szCs w:val="24"/>
          <w:lang w:val="zh-HK" w:eastAsia="zh-HK" w:bidi="zh-HK"/>
        </w:rPr>
        <w:t>切實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 xml:space="preserve">努力去化解糾紛。 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家庭糾紛化解服務可幫助父母雙方在一起討論問題，看看有何解決之法，研究達成一致意見之上策。重要的是，你可以利用此服務來擬出一份養育計劃，為孩子作好各種安排。服務過程之中，所言內容和所同意之內容每個人是否都已明明白白，執業者亦會加以核實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倘家庭糾紛化解不起作用，執業者會建議其他辦法，譬如家庭諮詢（</w:t>
      </w:r>
      <w:r w:rsidRPr="00041FB6">
        <w:rPr>
          <w:rFonts w:eastAsia="PMingLiU" w:cs="Arial"/>
          <w:szCs w:val="24"/>
          <w:lang w:val="zh-HK" w:eastAsia="zh-HK" w:bidi="zh-HK"/>
        </w:rPr>
        <w:t>family counselling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如果您感觉不安全，怎麼辦？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en-AU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你不僅要感到安全，而且接受服務之前、之時、之後，都要安然無恙，這非常重要。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lastRenderedPageBreak/>
        <w:t>若你擔心自身安全或孩子的安全，要儘快告訴家庭糾紛化解服務的工作人員。這或意味著家庭糾紛化解服務</w:t>
      </w:r>
      <w:r w:rsidR="007818CF" w:rsidRPr="007818CF">
        <w:rPr>
          <w:rFonts w:ascii="PMingLiU" w:eastAsia="PMingLiU" w:hAnsi="PMingLiU" w:cs="Arial" w:hint="eastAsia"/>
          <w:szCs w:val="24"/>
          <w:lang w:val="zh-HK" w:eastAsia="zh-HK" w:bidi="zh-HK"/>
        </w:rPr>
        <w:t>將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停止或不再繼續。但是，如果雙方同意，參與家庭糾紛化解之時可分開在不同房間進行。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en-AU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 xml:space="preserve">若有家庭暴力或虐待孩子的情況，則勿須答應做家庭糾紛化解。  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en-AU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家庭輔導的費用？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較之上法庭、請律師，家庭糾紛化解服務更快捷，花費更少。 家庭糾紛化解服務收費多少可能按你的經濟狀況而定。倘你收入低，或正遇到經濟困難，則應告知家庭糾紛化解服務工作人員。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en-AU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在接受家庭糾紛化解服務之時所說的話是保密的嗎？可作呈堂證供嗎？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en-AU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在家庭糾紛化解執業者面前，你所說的話都是保密的，除非在某些情況下，譬如，為了防止某人生命或健康受嚴重威脅、為了防止犯罪。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en-AU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接受家庭糾紛化解服務過程中所說的話不可作呈堂證供。儘管如此，若有虐待孩子的情況，或某方所說的話顯示，孩子有受虐待之憂，則執業者必須報告，而這些話在某些情況下，或會用作證據。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en-AU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在家庭糾紛化解的地方達成的協議會怎樣？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如果你們就孩子的安排達成了協議，則可將之存檔作為養育計劃。養育計劃必須為簽</w:t>
      </w:r>
      <w:r w:rsidR="00B4234B" w:rsidRPr="00B4234B">
        <w:rPr>
          <w:rFonts w:ascii="PMingLiU" w:eastAsia="PMingLiU" w:hAnsi="PMingLiU" w:cs="Arial" w:hint="eastAsia"/>
          <w:szCs w:val="24"/>
          <w:lang w:val="zh-HK" w:eastAsia="zh-HK" w:bidi="zh-HK"/>
        </w:rPr>
        <w:t>署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姓名和日期的書面文件。協議或養育計劃的內容可包括修訂安排和解決分歧的辦法。若有必要，養育計劃以後可重新商定。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注意：照料孩子方面的安排有何變動可能會影響孩子撫養費（</w:t>
      </w:r>
      <w:r w:rsidRPr="00041FB6">
        <w:rPr>
          <w:rFonts w:eastAsia="PMingLiU" w:cs="Arial"/>
          <w:szCs w:val="24"/>
          <w:lang w:val="zh-HK" w:eastAsia="zh-HK" w:bidi="zh-HK"/>
        </w:rPr>
        <w:t>child support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）、收入補助金（</w:t>
      </w:r>
      <w:r w:rsidRPr="00041FB6">
        <w:rPr>
          <w:rFonts w:eastAsia="PMingLiU" w:cs="Arial"/>
          <w:szCs w:val="24"/>
          <w:lang w:val="zh-HK" w:eastAsia="zh-HK" w:bidi="zh-HK"/>
        </w:rPr>
        <w:t>income support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）、家庭扶持金（</w:t>
      </w:r>
      <w:r w:rsidRPr="00041FB6">
        <w:rPr>
          <w:rFonts w:eastAsia="PMingLiU" w:cs="Arial"/>
          <w:szCs w:val="24"/>
          <w:lang w:val="zh-HK" w:eastAsia="zh-HK" w:bidi="zh-HK"/>
        </w:rPr>
        <w:t>family assistance payments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）等。把孩子撫養費寫入養育計劃有特殊規定。譬如，養育計劃若列出了孩子撫養費的金額，則子女撫養費處（</w:t>
      </w:r>
      <w:r w:rsidRPr="00041FB6">
        <w:rPr>
          <w:rFonts w:eastAsia="PMingLiU" w:cs="Arial"/>
          <w:szCs w:val="24"/>
          <w:lang w:val="zh-HK" w:eastAsia="zh-HK" w:bidi="zh-HK"/>
        </w:rPr>
        <w:t>Child Support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）不能執行之，除非計劃同時也是一份有效的孩子撫養費協議，並且你或者孩子的父親/母親請求子女撫養費處（</w:t>
      </w:r>
      <w:r w:rsidRPr="00041FB6">
        <w:rPr>
          <w:rFonts w:eastAsia="PMingLiU" w:cs="Arial"/>
          <w:szCs w:val="24"/>
          <w:lang w:val="zh-HK" w:eastAsia="zh-HK" w:bidi="zh-HK"/>
        </w:rPr>
        <w:t>Child Support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）接受此協議。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若要使養育計劃協議最終版本中涉及財產/經濟方面的安排具法律效力，你可申請法院將協議改為同意令（</w:t>
      </w:r>
      <w:r w:rsidRPr="00041FB6">
        <w:rPr>
          <w:rFonts w:eastAsia="PMingLiU" w:cs="Arial"/>
          <w:szCs w:val="24"/>
          <w:lang w:val="zh-HK" w:eastAsia="zh-HK" w:bidi="zh-HK"/>
        </w:rPr>
        <w:t>Consent Order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）。此事你可自行辦理，亦可請律師辦理。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zh-HK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家庭糾紛化解不起作用怎麼辦？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即使雙方不能達成協議，此服務還是有一些好處，譬如，你和前夫/前妻或前伴侶可以溝通得更好一些。若嘗試家庭糾紛化解之後仍須上法院申請養育令（</w:t>
      </w:r>
      <w:r w:rsidRPr="00041FB6">
        <w:rPr>
          <w:rFonts w:eastAsia="PMingLiU" w:cs="Arial"/>
          <w:szCs w:val="24"/>
          <w:lang w:val="zh-HK" w:eastAsia="zh-HK" w:bidi="zh-HK"/>
        </w:rPr>
        <w:t>Parenting Order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），則你需要具有合格資質的家庭糾紛化解執業者開具的證明。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en-AU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證明上的內容為下列某一項：</w:t>
      </w:r>
    </w:p>
    <w:p w:rsidR="00B312FB" w:rsidRPr="00872954" w:rsidRDefault="00B312FB" w:rsidP="00B312FB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lastRenderedPageBreak/>
        <w:t xml:space="preserve">你和對方參加了糾紛化解並確實已盡力去化解糾紛 </w:t>
      </w:r>
    </w:p>
    <w:p w:rsidR="00B312FB" w:rsidRPr="00872954" w:rsidRDefault="00B312FB" w:rsidP="00B312FB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你和對方參加了糾紛化解但有一方或雙方未盡力去化解糾紛</w:t>
      </w:r>
    </w:p>
    <w:p w:rsidR="00B312FB" w:rsidRPr="00872954" w:rsidRDefault="00B312FB" w:rsidP="00B312FB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對方未參加糾紛化解</w:t>
      </w:r>
    </w:p>
    <w:p w:rsidR="00B312FB" w:rsidRPr="00872954" w:rsidRDefault="00B312FB" w:rsidP="00B312FB">
      <w:pPr>
        <w:pStyle w:val="Bullets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 xml:space="preserve">家庭糾紛化解執業者認為，以你的情況，家庭糾紛化解不適合，或者 </w:t>
      </w:r>
    </w:p>
    <w:p w:rsidR="00B312FB" w:rsidRPr="00872954" w:rsidRDefault="00B312FB" w:rsidP="00B312FB">
      <w:pPr>
        <w:pStyle w:val="Lastbullet"/>
        <w:rPr>
          <w:rStyle w:val="BookTitle"/>
          <w:rFonts w:ascii="PMingLiU" w:eastAsia="PMingLiU" w:hAnsi="PMingLiU"/>
          <w:i w:val="0"/>
          <w:iCs w:val="0"/>
          <w:smallCaps w:val="0"/>
          <w:szCs w:val="24"/>
        </w:rPr>
      </w:pPr>
      <w:r w:rsidRPr="00872954">
        <w:rPr>
          <w:rStyle w:val="BookTitle"/>
          <w:rFonts w:ascii="PMingLiU" w:eastAsia="PMingLiU" w:hAnsi="PMingLiU"/>
          <w:i w:val="0"/>
          <w:smallCaps w:val="0"/>
          <w:szCs w:val="24"/>
          <w:lang w:val="zh-HK" w:eastAsia="zh-HK" w:bidi="zh-HK"/>
        </w:rPr>
        <w:t>服務未完，但家庭糾紛化解執業者認為不宜再繼續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zh-HK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敬請注意：若你未參加糾紛化解或未盡力去化解糾紛，則你的法院聽證排期可能會受影響。法院亦可能命你負擔另一方的法律費用。</w:t>
      </w:r>
    </w:p>
    <w:p w:rsidR="00AE3AC0" w:rsidRPr="00872954" w:rsidRDefault="00AE3AC0" w:rsidP="00221D9A">
      <w:pPr>
        <w:pStyle w:val="Heading1"/>
        <w:keepNext/>
        <w:keepLines/>
        <w:rPr>
          <w:rFonts w:ascii="PMingLiU" w:eastAsia="PMingLiU" w:hAnsi="PMingLiU"/>
          <w:szCs w:val="32"/>
          <w:lang w:eastAsia="zh-HK"/>
        </w:rPr>
      </w:pPr>
      <w:r w:rsidRPr="00872954">
        <w:rPr>
          <w:rFonts w:ascii="PMingLiU" w:eastAsia="PMingLiU" w:hAnsi="PMingLiU"/>
          <w:szCs w:val="32"/>
          <w:lang w:val="zh-HK" w:eastAsia="zh-HK" w:bidi="zh-HK"/>
        </w:rPr>
        <w:t>如何聯繫具有合格資質的家庭糾紛化解執業者？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Fonts w:ascii="PMingLiU" w:eastAsia="PMingLiU" w:hAnsi="PMingLiU" w:cs="Arial"/>
          <w:szCs w:val="24"/>
          <w:lang w:eastAsia="en-AU"/>
        </w:rPr>
      </w:pPr>
      <w:r w:rsidRPr="00872954">
        <w:rPr>
          <w:rFonts w:ascii="PMingLiU" w:eastAsia="PMingLiU" w:hAnsi="PMingLiU"/>
          <w:lang w:val="zh-HK" w:eastAsia="zh-HK" w:bidi="zh-HK"/>
        </w:rPr>
        <w:t>若須進一步了解，請於</w:t>
      </w:r>
      <w:r w:rsidR="00B062F3" w:rsidRPr="00041FB6">
        <w:rPr>
          <w:rFonts w:ascii="PMingLiU" w:eastAsia="PMingLiU" w:hAnsi="PMingLiU"/>
          <w:b/>
          <w:lang w:val="zh-HK" w:eastAsia="zh-HK" w:bidi="zh-HK"/>
        </w:rPr>
        <w:t>週一至週五</w:t>
      </w:r>
      <w:r w:rsidRPr="00872954">
        <w:rPr>
          <w:rFonts w:ascii="PMingLiU" w:eastAsia="PMingLiU" w:hAnsi="PMingLiU"/>
          <w:lang w:val="zh-HK" w:eastAsia="zh-HK" w:bidi="zh-HK"/>
        </w:rPr>
        <w:t>每日</w:t>
      </w:r>
      <w:r w:rsidR="00B062F3" w:rsidRPr="00041FB6">
        <w:rPr>
          <w:rFonts w:ascii="PMingLiU" w:eastAsia="PMingLiU" w:hAnsi="PMingLiU"/>
          <w:b/>
          <w:lang w:val="zh-HK" w:eastAsia="zh-HK" w:bidi="zh-HK"/>
        </w:rPr>
        <w:t>上午八時至下午八時</w:t>
      </w:r>
      <w:r w:rsidRPr="00872954">
        <w:rPr>
          <w:rFonts w:ascii="PMingLiU" w:eastAsia="PMingLiU" w:hAnsi="PMingLiU"/>
          <w:lang w:val="zh-HK" w:eastAsia="zh-HK" w:bidi="zh-HK"/>
        </w:rPr>
        <w:t>或</w:t>
      </w:r>
      <w:r w:rsidR="00B062F3" w:rsidRPr="00041FB6">
        <w:rPr>
          <w:rFonts w:ascii="PMingLiU" w:eastAsia="PMingLiU" w:hAnsi="PMingLiU"/>
          <w:b/>
          <w:lang w:val="zh-HK" w:eastAsia="zh-HK" w:bidi="zh-HK"/>
        </w:rPr>
        <w:t>週六上午十時至下午四時</w:t>
      </w:r>
      <w:r w:rsidRPr="00872954">
        <w:rPr>
          <w:rFonts w:ascii="PMingLiU" w:eastAsia="PMingLiU" w:hAnsi="PMingLiU"/>
          <w:lang w:val="zh-HK" w:eastAsia="zh-HK" w:bidi="zh-HK"/>
        </w:rPr>
        <w:t>（全國公共假日除外）致電家庭關係</w:t>
      </w:r>
      <w:bookmarkStart w:id="0" w:name="_GoBack"/>
      <w:bookmarkEnd w:id="0"/>
      <w:r w:rsidRPr="00872954">
        <w:rPr>
          <w:rFonts w:ascii="PMingLiU" w:eastAsia="PMingLiU" w:hAnsi="PMingLiU"/>
          <w:lang w:val="zh-HK" w:eastAsia="zh-HK" w:bidi="zh-HK"/>
        </w:rPr>
        <w:t>諮詢熱線（</w:t>
      </w:r>
      <w:r w:rsidRPr="00041FB6">
        <w:rPr>
          <w:rFonts w:eastAsia="PMingLiU" w:cs="Arial"/>
          <w:lang w:val="zh-HK" w:eastAsia="zh-HK" w:bidi="zh-HK"/>
        </w:rPr>
        <w:t>Family Relationship Advice Line</w:t>
      </w:r>
      <w:r w:rsidRPr="00872954">
        <w:rPr>
          <w:rFonts w:ascii="PMingLiU" w:eastAsia="PMingLiU" w:hAnsi="PMingLiU"/>
          <w:lang w:val="zh-HK" w:eastAsia="zh-HK" w:bidi="zh-HK"/>
        </w:rPr>
        <w:t>）。</w:t>
      </w:r>
      <w:r w:rsidR="00872954">
        <w:rPr>
          <w:rFonts w:ascii="PMingLiU" w:eastAsia="PMingLiU" w:hAnsi="PMingLiU"/>
          <w:lang w:val="en-PH" w:eastAsia="zh-HK" w:bidi="zh-HK"/>
        </w:rPr>
        <w:t xml:space="preserve">                         </w:t>
      </w:r>
      <w:r w:rsidRPr="00872954">
        <w:rPr>
          <w:rFonts w:ascii="PMingLiU" w:eastAsia="PMingLiU" w:hAnsi="PMingLiU"/>
          <w:lang w:val="zh-HK" w:eastAsia="zh-HK" w:bidi="zh-HK"/>
        </w:rPr>
        <w:t>電話：</w:t>
      </w:r>
      <w:r w:rsidR="00B062F3" w:rsidRPr="00041FB6">
        <w:rPr>
          <w:rFonts w:ascii="PMingLiU" w:eastAsia="PMingLiU" w:hAnsi="PMingLiU"/>
          <w:b/>
          <w:lang w:val="zh-HK" w:eastAsia="zh-HK" w:bidi="zh-HK"/>
        </w:rPr>
        <w:t xml:space="preserve"> </w:t>
      </w:r>
      <w:r w:rsidR="00B062F3" w:rsidRPr="00041FB6">
        <w:rPr>
          <w:rFonts w:eastAsia="PMingLiU" w:cs="Arial"/>
          <w:b/>
          <w:lang w:val="zh-HK" w:eastAsia="zh-HK" w:bidi="zh-HK"/>
        </w:rPr>
        <w:t>1800 050 321</w:t>
      </w:r>
      <w:r w:rsidRPr="00872954">
        <w:rPr>
          <w:rFonts w:ascii="PMingLiU" w:eastAsia="PMingLiU" w:hAnsi="PMingLiU"/>
          <w:lang w:val="zh-HK" w:eastAsia="zh-HK" w:bidi="zh-HK"/>
        </w:rPr>
        <w:t>。</w:t>
      </w:r>
    </w:p>
    <w:p w:rsidR="00AE3AC0" w:rsidRPr="00872954" w:rsidRDefault="00AE3AC0" w:rsidP="00AE3AC0">
      <w:pPr>
        <w:spacing w:before="100" w:beforeAutospacing="1" w:after="100" w:afterAutospacing="1" w:line="240" w:lineRule="auto"/>
        <w:rPr>
          <w:rStyle w:val="Hyperlink"/>
          <w:rFonts w:ascii="PMingLiU" w:eastAsia="PMingLiU" w:hAnsi="PMingLiU"/>
          <w:color w:val="0000FF"/>
          <w:szCs w:val="24"/>
          <w:lang w:eastAsia="zh-HK"/>
        </w:rPr>
      </w:pPr>
      <w:r w:rsidRPr="00872954">
        <w:rPr>
          <w:rFonts w:ascii="PMingLiU" w:eastAsia="PMingLiU" w:hAnsi="PMingLiU"/>
          <w:lang w:val="zh-HK" w:eastAsia="zh-HK" w:bidi="zh-HK"/>
        </w:rPr>
        <w:t>你亦可訪問家庭關係在線（</w:t>
      </w:r>
      <w:r w:rsidRPr="00041FB6">
        <w:rPr>
          <w:rFonts w:eastAsia="PMingLiU" w:cs="Arial"/>
          <w:lang w:val="zh-HK" w:eastAsia="zh-HK" w:bidi="zh-HK"/>
        </w:rPr>
        <w:t>Family Relationships Online</w:t>
      </w:r>
      <w:r w:rsidRPr="00872954">
        <w:rPr>
          <w:rFonts w:ascii="PMingLiU" w:eastAsia="PMingLiU" w:hAnsi="PMingLiU"/>
          <w:lang w:val="zh-HK" w:eastAsia="zh-HK" w:bidi="zh-HK"/>
        </w:rPr>
        <w:t>）。網址：</w:t>
      </w:r>
      <w:hyperlink r:id="rId9" w:history="1">
        <w:r w:rsidR="00041FB6" w:rsidRPr="00550596">
          <w:rPr>
            <w:rStyle w:val="Hyperlink"/>
            <w:rFonts w:eastAsia="Calibri"/>
            <w:color w:val="0000FF"/>
            <w:szCs w:val="24"/>
            <w:lang w:eastAsia="en-AU"/>
          </w:rPr>
          <w:t>www.familyrelationships.gov.au</w:t>
        </w:r>
      </w:hyperlink>
    </w:p>
    <w:p w:rsidR="00AE3AC0" w:rsidRPr="00550596" w:rsidRDefault="00AE3AC0" w:rsidP="00AE3AC0">
      <w:pPr>
        <w:spacing w:before="100" w:beforeAutospacing="1" w:after="100" w:afterAutospacing="1" w:line="240" w:lineRule="auto"/>
        <w:rPr>
          <w:rFonts w:eastAsia="Times New Roman" w:cs="Arial"/>
          <w:szCs w:val="24"/>
          <w:lang w:eastAsia="en-AU"/>
        </w:rPr>
      </w:pPr>
      <w:r w:rsidRPr="00872954">
        <w:rPr>
          <w:rFonts w:ascii="PMingLiU" w:eastAsia="PMingLiU" w:hAnsi="PMingLiU" w:cs="Arial"/>
          <w:szCs w:val="24"/>
          <w:lang w:val="zh-HK" w:eastAsia="zh-HK" w:bidi="zh-HK"/>
        </w:rPr>
        <w:t>關於子女撫養費處（</w:t>
      </w:r>
      <w:r w:rsidRPr="00041FB6">
        <w:rPr>
          <w:rFonts w:eastAsia="PMingLiU" w:cs="Arial"/>
          <w:szCs w:val="24"/>
          <w:lang w:val="zh-HK" w:eastAsia="zh-HK" w:bidi="zh-HK"/>
        </w:rPr>
        <w:t>Child Support</w:t>
      </w:r>
      <w:r w:rsidRPr="00872954">
        <w:rPr>
          <w:rFonts w:ascii="PMingLiU" w:eastAsia="PMingLiU" w:hAnsi="PMingLiU" w:cs="Arial"/>
          <w:szCs w:val="24"/>
          <w:lang w:val="zh-HK" w:eastAsia="zh-HK" w:bidi="zh-HK"/>
        </w:rPr>
        <w:t>）的更多訊息，訪問</w:t>
      </w:r>
      <w:hyperlink r:id="rId10" w:history="1">
        <w:r w:rsidR="00041FB6" w:rsidRPr="00550596">
          <w:rPr>
            <w:rStyle w:val="Hyperlink"/>
            <w:rFonts w:eastAsia="Calibri"/>
            <w:color w:val="0000FF"/>
            <w:szCs w:val="24"/>
            <w:lang w:eastAsia="en-AU"/>
          </w:rPr>
          <w:t>www.humanservices.gov.au</w:t>
        </w:r>
      </w:hyperlink>
    </w:p>
    <w:sectPr w:rsidR="00AE3AC0" w:rsidRPr="00550596" w:rsidSect="00622455">
      <w:headerReference w:type="first" r:id="rId11"/>
      <w:pgSz w:w="11906" w:h="16838"/>
      <w:pgMar w:top="1440" w:right="1191" w:bottom="1440" w:left="907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BDB" w:rsidRDefault="00473BDB" w:rsidP="00F149CE">
      <w:pPr>
        <w:spacing w:before="0" w:after="0" w:line="240" w:lineRule="auto"/>
      </w:pPr>
      <w:r>
        <w:separator/>
      </w:r>
    </w:p>
  </w:endnote>
  <w:endnote w:type="continuationSeparator" w:id="0">
    <w:p w:rsidR="00473BDB" w:rsidRDefault="00473BDB" w:rsidP="00F149C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BDB" w:rsidRDefault="00473BDB" w:rsidP="00F149CE">
      <w:pPr>
        <w:spacing w:before="0" w:after="0" w:line="240" w:lineRule="auto"/>
      </w:pPr>
      <w:r>
        <w:separator/>
      </w:r>
    </w:p>
  </w:footnote>
  <w:footnote w:type="continuationSeparator" w:id="0">
    <w:p w:rsidR="00473BDB" w:rsidRDefault="00473BDB" w:rsidP="00F149C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9CE" w:rsidRDefault="00F149CE" w:rsidP="00F149CE">
    <w:pPr>
      <w:pStyle w:val="Header"/>
      <w:spacing w:after="360"/>
      <w:ind w:left="-567"/>
      <w:jc w:val="center"/>
    </w:pPr>
    <w:r>
      <w:rPr>
        <w:noProof/>
        <w:lang w:val="en-PH" w:eastAsia="en-PH"/>
      </w:rPr>
      <w:drawing>
        <wp:inline distT="0" distB="0" distL="0" distR="0">
          <wp:extent cx="7155189" cy="1612757"/>
          <wp:effectExtent l="0" t="0" r="0" b="6985"/>
          <wp:docPr id="2" name="Picture 2" descr="Australian Government logo. Word graphic highlighting the words: mediation, resolve, confidential, differences, neutral, child-focused, agreement and saf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- parenting pl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9" cy="16127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3EB4"/>
    <w:multiLevelType w:val="hybridMultilevel"/>
    <w:tmpl w:val="6FCE9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9F3FA0"/>
    <w:multiLevelType w:val="hybridMultilevel"/>
    <w:tmpl w:val="92AA1942"/>
    <w:lvl w:ilvl="0" w:tplc="7060707E">
      <w:numFmt w:val="bullet"/>
      <w:pStyle w:val="Bullets"/>
      <w:lvlText w:val="•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54"/>
    <w:rsid w:val="00002E06"/>
    <w:rsid w:val="0000597D"/>
    <w:rsid w:val="00041FB6"/>
    <w:rsid w:val="00062FA3"/>
    <w:rsid w:val="00125BE7"/>
    <w:rsid w:val="00134E55"/>
    <w:rsid w:val="00137A50"/>
    <w:rsid w:val="001720BF"/>
    <w:rsid w:val="001A26FA"/>
    <w:rsid w:val="001C52DC"/>
    <w:rsid w:val="001C6868"/>
    <w:rsid w:val="001D30C2"/>
    <w:rsid w:val="001E630D"/>
    <w:rsid w:val="001F7142"/>
    <w:rsid w:val="00221D9A"/>
    <w:rsid w:val="002D3E67"/>
    <w:rsid w:val="003517C8"/>
    <w:rsid w:val="003B2BB8"/>
    <w:rsid w:val="003D34FF"/>
    <w:rsid w:val="00433B40"/>
    <w:rsid w:val="0045243C"/>
    <w:rsid w:val="004543C4"/>
    <w:rsid w:val="00473BDB"/>
    <w:rsid w:val="00485E51"/>
    <w:rsid w:val="004B54CA"/>
    <w:rsid w:val="004D7F2C"/>
    <w:rsid w:val="004E5CBF"/>
    <w:rsid w:val="0054328E"/>
    <w:rsid w:val="0058694E"/>
    <w:rsid w:val="005C3AA9"/>
    <w:rsid w:val="005D766C"/>
    <w:rsid w:val="006149A6"/>
    <w:rsid w:val="00622455"/>
    <w:rsid w:val="006A4CE7"/>
    <w:rsid w:val="006A6A32"/>
    <w:rsid w:val="00755A80"/>
    <w:rsid w:val="00773C58"/>
    <w:rsid w:val="007818CF"/>
    <w:rsid w:val="00785261"/>
    <w:rsid w:val="007B0256"/>
    <w:rsid w:val="008455C3"/>
    <w:rsid w:val="00872954"/>
    <w:rsid w:val="008D62C6"/>
    <w:rsid w:val="009225F0"/>
    <w:rsid w:val="0096124F"/>
    <w:rsid w:val="00982921"/>
    <w:rsid w:val="009840F2"/>
    <w:rsid w:val="00A36978"/>
    <w:rsid w:val="00AE3AC0"/>
    <w:rsid w:val="00B062F3"/>
    <w:rsid w:val="00B312FB"/>
    <w:rsid w:val="00B42174"/>
    <w:rsid w:val="00B4234B"/>
    <w:rsid w:val="00B5570F"/>
    <w:rsid w:val="00B72DA2"/>
    <w:rsid w:val="00BA2DB9"/>
    <w:rsid w:val="00BB2721"/>
    <w:rsid w:val="00BE7148"/>
    <w:rsid w:val="00CD5212"/>
    <w:rsid w:val="00D879E0"/>
    <w:rsid w:val="00DE63D7"/>
    <w:rsid w:val="00E57313"/>
    <w:rsid w:val="00E91912"/>
    <w:rsid w:val="00F149CE"/>
    <w:rsid w:val="00F34078"/>
    <w:rsid w:val="00F70756"/>
    <w:rsid w:val="00F753A2"/>
    <w:rsid w:val="00F8356D"/>
    <w:rsid w:val="00FF3426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55"/>
    <w:pPr>
      <w:spacing w:before="120" w:after="120" w:line="280" w:lineRule="exac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6C"/>
    <w:pPr>
      <w:spacing w:before="420" w:line="360" w:lineRule="exact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2455"/>
    <w:pPr>
      <w:spacing w:before="240" w:line="320" w:lineRule="exact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766C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22455"/>
    <w:rPr>
      <w:rFonts w:ascii="Arial" w:eastAsiaTheme="majorEastAsia" w:hAnsi="Arial" w:cstheme="majorBidi"/>
      <w:b/>
      <w:bCs/>
      <w:sz w:val="28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49CE"/>
    <w:pPr>
      <w:spacing w:before="240" w:line="240" w:lineRule="auto"/>
    </w:pPr>
    <w:rPr>
      <w:rFonts w:eastAsiaTheme="majorEastAsia" w:cstheme="majorBidi"/>
      <w:b/>
      <w:spacing w:val="5"/>
      <w:sz w:val="6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149CE"/>
    <w:rPr>
      <w:rFonts w:ascii="Arial" w:eastAsiaTheme="majorEastAsia" w:hAnsi="Arial" w:cstheme="majorBidi"/>
      <w:b/>
      <w:spacing w:val="5"/>
      <w:sz w:val="64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9CE"/>
    <w:pPr>
      <w:spacing w:after="600"/>
    </w:pPr>
    <w:rPr>
      <w:rFonts w:eastAsiaTheme="majorEastAsia" w:cstheme="majorBidi"/>
      <w:b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49CE"/>
    <w:rPr>
      <w:rFonts w:ascii="Arial" w:eastAsiaTheme="majorEastAsia" w:hAnsi="Arial" w:cstheme="majorBidi"/>
      <w:b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149C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149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9CE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9CE"/>
    <w:rPr>
      <w:rFonts w:ascii="Tahoma" w:hAnsi="Tahoma" w:cs="Tahoma"/>
      <w:sz w:val="16"/>
      <w:szCs w:val="16"/>
    </w:rPr>
  </w:style>
  <w:style w:type="paragraph" w:customStyle="1" w:styleId="Bullets">
    <w:name w:val="Bullets"/>
    <w:basedOn w:val="ListParagraph"/>
    <w:qFormat/>
    <w:rsid w:val="00622455"/>
    <w:pPr>
      <w:numPr>
        <w:numId w:val="1"/>
      </w:numPr>
      <w:tabs>
        <w:tab w:val="left" w:pos="567"/>
      </w:tabs>
      <w:spacing w:before="60" w:after="60"/>
      <w:ind w:left="924" w:hanging="357"/>
      <w:contextualSpacing w:val="0"/>
    </w:pPr>
  </w:style>
  <w:style w:type="paragraph" w:customStyle="1" w:styleId="Lastbullet">
    <w:name w:val="Last bullet"/>
    <w:basedOn w:val="Bullets"/>
    <w:qFormat/>
    <w:rsid w:val="00622455"/>
    <w:pPr>
      <w:spacing w:after="240"/>
    </w:pPr>
  </w:style>
  <w:style w:type="character" w:customStyle="1" w:styleId="Bold">
    <w:name w:val="Bold"/>
    <w:basedOn w:val="Strong"/>
    <w:uiPriority w:val="1"/>
    <w:qFormat/>
    <w:rsid w:val="00622455"/>
    <w:rPr>
      <w:b/>
      <w:bCs/>
    </w:rPr>
  </w:style>
  <w:style w:type="character" w:styleId="BookTitle">
    <w:name w:val="Book Title"/>
    <w:uiPriority w:val="33"/>
    <w:qFormat/>
    <w:rsid w:val="00AE3AC0"/>
    <w:rPr>
      <w:i/>
      <w:i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AE3A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humanservices.gov.a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amilyrelationships.gov.au" TargetMode="Externa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SS\P-0415-0020\Memsource%20export\Chinese%20Traditional\Family%20Dispute%20Resolution-en-zh_hk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0F31C8B621F4B8DDD63AFC7505FB2" ma:contentTypeVersion="1" ma:contentTypeDescription="Create a new document." ma:contentTypeScope="" ma:versionID="c5de7e5da6b1500a9a858bbf548415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94F2AD-DC1A-4705-8518-A22B204524AF}"/>
</file>

<file path=customXml/itemProps2.xml><?xml version="1.0" encoding="utf-8"?>
<ds:datastoreItem xmlns:ds="http://schemas.openxmlformats.org/officeDocument/2006/customXml" ds:itemID="{025CB744-6054-480E-A472-FECCDE0BE6B2}"/>
</file>

<file path=customXml/itemProps3.xml><?xml version="1.0" encoding="utf-8"?>
<ds:datastoreItem xmlns:ds="http://schemas.openxmlformats.org/officeDocument/2006/customXml" ds:itemID="{6E96022F-9F1D-4588-B382-3C5B5AD78288}"/>
</file>

<file path=customXml/itemProps4.xml><?xml version="1.0" encoding="utf-8"?>
<ds:datastoreItem xmlns:ds="http://schemas.openxmlformats.org/officeDocument/2006/customXml" ds:itemID="{849B1333-FC99-43BF-B41B-197E5985685B}"/>
</file>

<file path=docProps/app.xml><?xml version="1.0" encoding="utf-8"?>
<Properties xmlns="http://schemas.openxmlformats.org/officeDocument/2006/extended-properties" xmlns:vt="http://schemas.openxmlformats.org/officeDocument/2006/docPropsVTypes">
  <Template>Family Dispute Resolution-en-zh_hk-C</Template>
  <TotalTime>0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养育计划</vt:lpstr>
    </vt:vector>
  </TitlesOfParts>
  <Company>Australian Government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Cantonese - Family Dispute Resolution</dc:title>
  <dc:creator>user</dc:creator>
  <cp:lastModifiedBy>user</cp:lastModifiedBy>
  <cp:revision>2</cp:revision>
  <dcterms:created xsi:type="dcterms:W3CDTF">2015-06-19T02:35:00Z</dcterms:created>
  <dcterms:modified xsi:type="dcterms:W3CDTF">2015-06-19T02:35:00Z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0x010100E460F31C8B621F4B8DDD63AFC7505FB2</vt:lpwstr>
  </property>
</Properties>
</file>