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985F06" w:rsidRDefault="00E57313" w:rsidP="00CC0E38">
      <w:pPr>
        <w:pStyle w:val="Title"/>
        <w:rPr>
          <w:rFonts w:ascii="SimSun" w:eastAsia="SimSun"/>
        </w:rPr>
      </w:pPr>
      <w:r w:rsidRPr="00985F06">
        <w:rPr>
          <w:rFonts w:ascii="SimSun" w:eastAsia="SimSun" w:hint="eastAsia"/>
          <w:lang w:val="zh-CN" w:bidi="zh-CN"/>
        </w:rPr>
        <w:t>帮助离异父母</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鉴于离异家庭对子女抚养安排争议有加，澳大利亚政府现资助在全国各地设立抚养令项目</w:t>
      </w:r>
      <w:r w:rsidRPr="00985F06">
        <w:rPr>
          <w:rFonts w:eastAsia="SimSun" w:cs="Arial"/>
          <w:szCs w:val="24"/>
          <w:lang w:val="zh-CN" w:bidi="zh-CN"/>
        </w:rPr>
        <w:t>（</w:t>
      </w:r>
      <w:r w:rsidRPr="00985F06">
        <w:rPr>
          <w:rFonts w:eastAsia="SimSun" w:cs="Arial"/>
          <w:szCs w:val="24"/>
          <w:lang w:val="zh-CN" w:bidi="zh-CN"/>
        </w:rPr>
        <w:t>Parenting Orders Program</w:t>
      </w:r>
      <w:r w:rsidRPr="00985F06">
        <w:rPr>
          <w:rFonts w:eastAsia="SimSun" w:cs="Arial"/>
          <w:szCs w:val="24"/>
          <w:lang w:val="zh-CN" w:bidi="zh-CN"/>
        </w:rPr>
        <w:t>）</w:t>
      </w:r>
      <w:r w:rsidRPr="00985F06">
        <w:rPr>
          <w:rFonts w:ascii="SimSun" w:eastAsia="SimSun" w:cs="Arial" w:hint="eastAsia"/>
          <w:szCs w:val="24"/>
          <w:lang w:val="zh-CN" w:bidi="zh-CN"/>
        </w:rPr>
        <w:t>及离异后合作型抚养</w:t>
      </w:r>
      <w:r w:rsidRPr="00985F06">
        <w:rPr>
          <w:rFonts w:eastAsia="SimSun" w:cs="Arial"/>
          <w:szCs w:val="24"/>
          <w:lang w:val="zh-CN" w:bidi="zh-CN"/>
        </w:rPr>
        <w:t>（</w:t>
      </w:r>
      <w:r w:rsidRPr="00985F06">
        <w:rPr>
          <w:rFonts w:eastAsia="SimSun" w:cs="Arial"/>
          <w:szCs w:val="24"/>
          <w:lang w:val="zh-CN" w:bidi="zh-CN"/>
        </w:rPr>
        <w:t>Post Separation Cooperative Parenting</w:t>
      </w:r>
      <w:r w:rsidRPr="00985F06">
        <w:rPr>
          <w:rFonts w:eastAsia="SimSun" w:cs="Arial"/>
          <w:szCs w:val="24"/>
          <w:lang w:val="zh-CN" w:bidi="zh-CN"/>
        </w:rPr>
        <w:t>）</w:t>
      </w:r>
      <w:r w:rsidRPr="00985F06">
        <w:rPr>
          <w:rFonts w:ascii="SimSun" w:eastAsia="SimSun" w:cs="Arial" w:hint="eastAsia"/>
          <w:szCs w:val="24"/>
          <w:lang w:val="zh-CN" w:bidi="zh-CN"/>
        </w:rPr>
        <w:t>服务机构，来帮助父母重视子女的利益。</w:t>
      </w:r>
    </w:p>
    <w:p w:rsidR="00B90797" w:rsidRPr="00985F06" w:rsidRDefault="00B90797" w:rsidP="000F2D03">
      <w:pPr>
        <w:pStyle w:val="Heading1"/>
        <w:keepNext/>
        <w:keepLines/>
        <w:rPr>
          <w:rFonts w:ascii="SimSun" w:eastAsia="SimSun"/>
          <w:lang w:eastAsia="en-AU"/>
        </w:rPr>
      </w:pPr>
      <w:r w:rsidRPr="00985F06">
        <w:rPr>
          <w:rFonts w:ascii="SimSun" w:eastAsia="SimSun" w:hint="eastAsia"/>
          <w:lang w:val="zh-CN" w:bidi="zh-CN"/>
        </w:rPr>
        <w:t>什么是抚养令项目和离异后合作型抚养服务？</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抚养令项目和离异后合作型抚养服务是在《家庭法令》规定下，设立的离异后子女抚养项目。离异的父母之间矛盾激烈，而这些项目则能够帮助他们认识到父母的冲突能对孩子产生怎样的影响，为什么子女需要父母双方支持他们与另一方之间的亲情关系。这些项目帮助父母们将焦点集中到子女的利益上，而不仅仅关注他们自身之间的矛盾，从而建立一个抚养计划，让父母双方和家庭其他成员都能有与孩子共处的时间。</w:t>
      </w:r>
    </w:p>
    <w:p w:rsidR="00B90797" w:rsidRPr="00985F06" w:rsidRDefault="00B90797" w:rsidP="000F2D03">
      <w:pPr>
        <w:pStyle w:val="Heading1"/>
        <w:keepNext/>
        <w:keepLines/>
        <w:rPr>
          <w:rFonts w:ascii="SimSun" w:eastAsia="SimSun"/>
          <w:lang w:eastAsia="en-AU"/>
        </w:rPr>
      </w:pPr>
      <w:r w:rsidRPr="00985F06">
        <w:rPr>
          <w:rFonts w:ascii="SimSun" w:eastAsia="SimSun" w:hint="eastAsia"/>
          <w:lang w:val="zh-CN" w:bidi="zh-CN"/>
        </w:rPr>
        <w:t>为什么要参加抚养令项目？</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有时候离异家庭无法就子女抚养问题达成一致，无法执行抚养令。父母也许从法庭上获得了抚养令，却无法按指令执行。抚养令项目能够帮助父母听取子女的意见，了解他们在不同生长发育期的需要。</w:t>
      </w:r>
    </w:p>
    <w:p w:rsidR="00B90797" w:rsidRPr="00985F06" w:rsidRDefault="00B90797" w:rsidP="000F2D03">
      <w:pPr>
        <w:pStyle w:val="Heading1"/>
        <w:keepNext/>
        <w:keepLines/>
        <w:rPr>
          <w:rFonts w:ascii="SimSun" w:eastAsia="SimSun"/>
          <w:lang w:eastAsia="en-AU"/>
        </w:rPr>
      </w:pPr>
      <w:r w:rsidRPr="00985F06">
        <w:rPr>
          <w:rFonts w:ascii="SimSun" w:eastAsia="SimSun" w:hint="eastAsia"/>
          <w:lang w:val="zh-CN" w:bidi="zh-CN"/>
        </w:rPr>
        <w:t>为什么要参加离异后合作型抚养服务？</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许多父母虽然知道他们之间的冲突让孩子们不高兴，但又感到无能为力。儿童虽然在表面上似乎表现正常，但有可能正在经历着情绪上的困扰。离异后合作型抚养服务可以帮助您了解孩子在父母离异后的需要，并找到帮助您孩子的方法。</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离异后合作型抚养服务并不在于解决父母之间的冲突。而在于父母的离异如何影响孩子，以及作为离异一方应该如何处理。该项目可以帮助您认识到您可以怎样帮助您的孩子，无论他/她是否与您居住。</w:t>
      </w:r>
    </w:p>
    <w:p w:rsidR="00B90797" w:rsidRPr="00985F06" w:rsidRDefault="00B90797" w:rsidP="000F2D03">
      <w:pPr>
        <w:pStyle w:val="Heading1"/>
        <w:keepNext/>
        <w:keepLines/>
        <w:rPr>
          <w:rFonts w:ascii="SimSun" w:eastAsia="SimSun"/>
          <w:lang w:eastAsia="en-AU"/>
        </w:rPr>
      </w:pPr>
      <w:r w:rsidRPr="00985F06">
        <w:rPr>
          <w:rFonts w:ascii="SimSun" w:eastAsia="SimSun" w:hint="eastAsia"/>
          <w:lang w:val="zh-CN" w:bidi="zh-CN"/>
        </w:rPr>
        <w:t>抚养令项目为期多久？</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抚养令项目的持续时间以家庭需要为准。可能持续三个月，也有可能长达两年。</w:t>
      </w:r>
    </w:p>
    <w:p w:rsidR="00B90797" w:rsidRPr="00985F06" w:rsidRDefault="00B90797" w:rsidP="000F2D03">
      <w:pPr>
        <w:pStyle w:val="Heading1"/>
        <w:keepNext/>
        <w:keepLines/>
        <w:rPr>
          <w:rFonts w:ascii="SimSun" w:eastAsia="SimSun"/>
          <w:lang w:eastAsia="en-AU"/>
        </w:rPr>
      </w:pPr>
      <w:r w:rsidRPr="00985F06">
        <w:rPr>
          <w:rFonts w:ascii="SimSun" w:eastAsia="SimSun" w:hint="eastAsia"/>
          <w:lang w:val="zh-CN" w:bidi="zh-CN"/>
        </w:rPr>
        <w:lastRenderedPageBreak/>
        <w:t>离异后合作型抚养服务为期多久？</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教育研讨会一般为半天。之后，离异后合作型抚养服务能提供进一步的咨询和帮助。可能持续几周或好几个月。</w:t>
      </w:r>
    </w:p>
    <w:p w:rsidR="00B90797" w:rsidRPr="00985F06" w:rsidRDefault="00B90797" w:rsidP="000F2D03">
      <w:pPr>
        <w:pStyle w:val="Heading1"/>
        <w:keepNext/>
        <w:keepLines/>
        <w:rPr>
          <w:rFonts w:ascii="SimSun" w:eastAsia="SimSun"/>
          <w:lang w:eastAsia="en-AU"/>
        </w:rPr>
      </w:pPr>
      <w:r w:rsidRPr="00985F06">
        <w:rPr>
          <w:rFonts w:ascii="SimSun" w:eastAsia="SimSun" w:hint="eastAsia"/>
          <w:lang w:val="zh-CN" w:bidi="zh-CN"/>
        </w:rPr>
        <w:t>如果您感到不安全怎么办？</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抚养令项目和离异后合作型抚养服务已采取相关措施，来保障客户和员工的安全。如果您担心自己或孩子的安全，请尽快告诉工作人员。</w:t>
      </w:r>
    </w:p>
    <w:p w:rsidR="00B90797" w:rsidRPr="00985F06" w:rsidRDefault="00B90797" w:rsidP="000F2D03">
      <w:pPr>
        <w:pStyle w:val="Heading1"/>
        <w:keepNext/>
        <w:keepLines/>
        <w:rPr>
          <w:rFonts w:ascii="SimSun" w:eastAsia="SimSun"/>
          <w:lang w:eastAsia="en-AU"/>
        </w:rPr>
      </w:pPr>
      <w:r w:rsidRPr="00985F06">
        <w:rPr>
          <w:rFonts w:ascii="SimSun" w:eastAsia="SimSun" w:hint="eastAsia"/>
          <w:lang w:val="zh-CN" w:bidi="zh-CN"/>
        </w:rPr>
        <w:t>我的孩子安全吗？</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所有家庭成员的安全，都对抚养令项目和离异后合作型抚养服务至关重要。如果您担心孩子的安全，请告诉工作人员。</w:t>
      </w:r>
    </w:p>
    <w:p w:rsidR="00B90797" w:rsidRPr="00985F06" w:rsidRDefault="00B90797" w:rsidP="000F2D03">
      <w:pPr>
        <w:pStyle w:val="Heading1"/>
        <w:keepNext/>
        <w:keepLines/>
        <w:rPr>
          <w:rFonts w:ascii="SimSun" w:eastAsia="SimSun"/>
          <w:lang w:eastAsia="en-AU"/>
        </w:rPr>
      </w:pPr>
      <w:r w:rsidRPr="00985F06">
        <w:rPr>
          <w:rFonts w:ascii="SimSun" w:eastAsia="SimSun" w:hint="eastAsia"/>
          <w:lang w:val="zh-CN" w:bidi="zh-CN"/>
        </w:rPr>
        <w:t>谁可以参与抚养令项目和离异后合作型抚养服务？</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抚养令项目针对互不往来的离异父母，或不能够执行抚养计划或法庭抚养指令的父母。您可单独前来参与该项目的活动，也可以与另一方或全家一起参与活动。您的孩子也可以来参与。</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离异后只要一交谈就吵架的父母，可以参与离异后合作型抚养服务。该服务可以为离异双方安排不同的会面时间，以避免双方见面发生冲突。该项目旨在帮助纠纷各方解决问题，所以单方参与也会受益。</w:t>
      </w:r>
    </w:p>
    <w:p w:rsidR="00B90797" w:rsidRPr="00985F06" w:rsidRDefault="00B90797" w:rsidP="000F2D03">
      <w:pPr>
        <w:pStyle w:val="Heading1"/>
        <w:keepNext/>
        <w:keepLines/>
        <w:rPr>
          <w:rFonts w:ascii="SimSun" w:eastAsia="SimSun"/>
          <w:lang w:eastAsia="en-AU"/>
        </w:rPr>
      </w:pPr>
      <w:r w:rsidRPr="00985F06">
        <w:rPr>
          <w:rFonts w:ascii="SimSun" w:eastAsia="SimSun" w:hint="eastAsia"/>
          <w:lang w:val="zh-CN" w:bidi="zh-CN"/>
        </w:rPr>
        <w:t>抚养令项目有哪些内容？</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抚养令项目涵盖许多内容。包括与家庭辅导员会谈，参加信息研讨会， 与其他有类似经历的父母一起参与教育小组，并在双方情愿的基础上努力解决家庭纠纷。</w:t>
      </w:r>
    </w:p>
    <w:p w:rsidR="00B90797" w:rsidRPr="00985F06" w:rsidRDefault="00B90797" w:rsidP="000F2D03">
      <w:pPr>
        <w:pStyle w:val="Heading1"/>
        <w:keepNext/>
        <w:keepLines/>
        <w:rPr>
          <w:rFonts w:ascii="SimSun" w:eastAsia="SimSun"/>
          <w:lang w:eastAsia="en-AU"/>
        </w:rPr>
      </w:pPr>
      <w:r w:rsidRPr="00985F06">
        <w:rPr>
          <w:rFonts w:ascii="SimSun" w:eastAsia="SimSun" w:hint="eastAsia"/>
          <w:lang w:val="zh-CN" w:bidi="zh-CN"/>
        </w:rPr>
        <w:t>离异后合作型抚养服务有哪些内容？</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离异后合作型抚养服务涵盖许多方面的内容。其中一定包括与其他有类似经历的父母参与教育小组。根据您个人的需要，家庭辅导员会为您提供其它支持。该服务的工作人员会给您详细解释服务内容。</w:t>
      </w:r>
    </w:p>
    <w:p w:rsidR="00B90797" w:rsidRPr="00985F06" w:rsidRDefault="00B90797" w:rsidP="000F2D03">
      <w:pPr>
        <w:pStyle w:val="Heading1"/>
        <w:keepNext/>
        <w:keepLines/>
        <w:rPr>
          <w:rFonts w:ascii="SimSun" w:eastAsia="SimSun"/>
          <w:lang w:eastAsia="en-AU"/>
        </w:rPr>
      </w:pPr>
      <w:r w:rsidRPr="00985F06">
        <w:rPr>
          <w:rFonts w:ascii="SimSun" w:eastAsia="SimSun" w:hint="eastAsia"/>
          <w:lang w:val="zh-CN" w:bidi="zh-CN"/>
        </w:rPr>
        <w:t>该计划怎样帮助我的孩子？</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作为抚养令项目的一部分，子女可以与家庭辅导员会谈。他们也可能会与其他有类似经历的孩子，共同参加小组讨论。这会帮助他们懂得家庭正在经历的事情。</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lastRenderedPageBreak/>
        <w:t>离异后合作型抚养服务旨在通过父母帮助子女。有的组织可能能够通过不同的项目，给孩子们提供咨询或其它专门服务；或者推荐其它的当地服务项目。您随时都可以与该服务项目的工作人员探讨您子女的需要。</w:t>
      </w:r>
    </w:p>
    <w:p w:rsidR="00B90797" w:rsidRPr="00985F06" w:rsidRDefault="00B90797" w:rsidP="000F2D03">
      <w:pPr>
        <w:pStyle w:val="Heading1"/>
        <w:keepNext/>
        <w:keepLines/>
        <w:rPr>
          <w:rFonts w:ascii="SimSun" w:eastAsia="SimSun"/>
          <w:lang w:eastAsia="en-AU"/>
        </w:rPr>
      </w:pPr>
      <w:r w:rsidRPr="00985F06">
        <w:rPr>
          <w:rFonts w:ascii="SimSun" w:eastAsia="SimSun" w:hint="eastAsia"/>
          <w:lang w:val="zh-CN" w:bidi="zh-CN"/>
        </w:rPr>
        <w:t>我什么时候参与抚养令项目或使用离异后合作型抚养服务？</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法庭可能会鼓励或命令父母参加该项目或服务。子女探视服务（</w:t>
      </w:r>
      <w:r w:rsidRPr="00374BFA">
        <w:rPr>
          <w:rFonts w:eastAsia="SimSun" w:cs="Arial"/>
          <w:szCs w:val="24"/>
          <w:lang w:val="zh-CN" w:bidi="zh-CN"/>
        </w:rPr>
        <w:t>Children’s Contact Service</w:t>
      </w:r>
      <w:r w:rsidRPr="00985F06">
        <w:rPr>
          <w:rFonts w:ascii="SimSun" w:eastAsia="SimSun" w:cs="Arial" w:hint="eastAsia"/>
          <w:szCs w:val="24"/>
          <w:lang w:val="zh-CN" w:bidi="zh-CN"/>
        </w:rPr>
        <w:t>），家庭关系中心，家庭辅导员或其它任何提供离异后家庭帮助的服务机构，都有可能将您或您孩子的另一位家长转介到抚养令项目或离异后合作型抚养服务。有时候，父母自己决定去参与一项抚养令项目或离异后合作型抚养服务。</w:t>
      </w:r>
    </w:p>
    <w:p w:rsidR="00B90797" w:rsidRPr="00985F06" w:rsidRDefault="00B90797" w:rsidP="000F2D03">
      <w:pPr>
        <w:pStyle w:val="Heading1"/>
        <w:keepNext/>
        <w:keepLines/>
        <w:rPr>
          <w:rFonts w:ascii="SimSun" w:eastAsia="SimSun"/>
          <w:lang w:eastAsia="en-AU"/>
        </w:rPr>
      </w:pPr>
      <w:r w:rsidRPr="00985F06">
        <w:rPr>
          <w:rFonts w:ascii="SimSun" w:eastAsia="SimSun" w:hint="eastAsia"/>
          <w:lang w:val="zh-CN" w:bidi="zh-CN"/>
        </w:rPr>
        <w:t>我所说的会被保密吗？</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是的，根据《家庭法令》，您在抚养令项目或离异后合作型抚养服务中，对家庭辅导员或家庭纠纷调解员所说的话都是保密的——在需要防止能够造成生命危险的重大威胁时，或需要阻止犯罪行为的情况下除外。家庭辅导员和家庭纠纷调解员必须向有关部门汇报虐待儿童，或有虐待危险的情况，而且在特定情形下汇报内容可能会成为证据。</w:t>
      </w:r>
    </w:p>
    <w:p w:rsidR="00B90797" w:rsidRPr="00985F06" w:rsidRDefault="00B90797" w:rsidP="000F2D03">
      <w:pPr>
        <w:pStyle w:val="Heading1"/>
        <w:keepNext/>
        <w:keepLines/>
        <w:rPr>
          <w:rFonts w:ascii="SimSun" w:eastAsia="SimSun"/>
          <w:lang w:eastAsia="en-AU"/>
        </w:rPr>
      </w:pPr>
      <w:r w:rsidRPr="00985F06">
        <w:rPr>
          <w:rFonts w:ascii="SimSun" w:eastAsia="SimSun" w:hint="eastAsia"/>
          <w:lang w:val="zh-CN" w:bidi="zh-CN"/>
        </w:rPr>
        <w:t>费用是多少？</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有时候参与抚养令项目或离异后合作型抚养服务需要缴费。付费的多少取决于您的经济情况。如果您属于低收入人群或目前经济上有困难，请告诉我们，我们会采取相关措施安排您接受家庭辅导服务。</w:t>
      </w:r>
    </w:p>
    <w:p w:rsidR="00B90797" w:rsidRPr="00985F06" w:rsidRDefault="00B90797" w:rsidP="000F2D03">
      <w:pPr>
        <w:pStyle w:val="Heading1"/>
        <w:keepNext/>
        <w:keepLines/>
        <w:rPr>
          <w:rFonts w:ascii="SimSun" w:eastAsia="SimSun"/>
          <w:lang w:eastAsia="en-AU"/>
        </w:rPr>
      </w:pPr>
      <w:r w:rsidRPr="00985F06">
        <w:rPr>
          <w:rFonts w:ascii="SimSun" w:eastAsia="SimSun" w:hint="eastAsia"/>
          <w:lang w:val="zh-CN" w:bidi="zh-CN"/>
        </w:rPr>
        <w:t>上法庭打官司</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如果您决定让法庭对子女问题做出裁决，法庭可能建议或命令您或另一方家长，或你们两人一起，参与一项离异后抚养项目。法庭可以在诉讼期间的随时命令您参与以上项目。法庭还可能命令您和另一方家长到子女探视服务处，参加监督下的子女交接或探视。</w:t>
      </w:r>
    </w:p>
    <w:p w:rsidR="00B90797" w:rsidRPr="00985F06" w:rsidRDefault="00B90797" w:rsidP="00B90797">
      <w:pPr>
        <w:spacing w:before="100" w:beforeAutospacing="1" w:after="100" w:afterAutospacing="1" w:line="240" w:lineRule="auto"/>
        <w:rPr>
          <w:rFonts w:ascii="SimSun" w:eastAsia="SimSun" w:cs="Arial"/>
          <w:szCs w:val="24"/>
          <w:lang w:eastAsia="en-AU"/>
        </w:rPr>
      </w:pPr>
      <w:r w:rsidRPr="00985F06">
        <w:rPr>
          <w:rFonts w:ascii="SimSun" w:eastAsia="SimSun" w:cs="Arial" w:hint="eastAsia"/>
          <w:szCs w:val="24"/>
          <w:lang w:val="zh-CN" w:bidi="zh-CN"/>
        </w:rPr>
        <w:t>如果您或另一方家长未能执行抚养令，法庭可能再次下令要求您参加一项离异后抚养项目。法庭可能要求未遵守抚养令的一方支付另一方的法律诉讼费用。</w:t>
      </w:r>
    </w:p>
    <w:p w:rsidR="00B90797" w:rsidRPr="00985F06" w:rsidRDefault="00B90797" w:rsidP="000F2D03">
      <w:pPr>
        <w:pStyle w:val="Heading1"/>
        <w:keepNext/>
        <w:keepLines/>
        <w:rPr>
          <w:rFonts w:ascii="SimSun" w:eastAsia="SimSun"/>
          <w:lang w:eastAsia="en-AU"/>
        </w:rPr>
      </w:pPr>
      <w:r w:rsidRPr="00985F06">
        <w:rPr>
          <w:rFonts w:ascii="SimSun" w:eastAsia="SimSun" w:hint="eastAsia"/>
          <w:lang w:val="zh-CN" w:bidi="zh-CN"/>
        </w:rPr>
        <w:t>怎样联络抚养令项目或离异后合作型抚养服务？</w:t>
      </w:r>
    </w:p>
    <w:p w:rsidR="00B90797" w:rsidRPr="00985F06" w:rsidRDefault="00B90797" w:rsidP="00B90797">
      <w:pPr>
        <w:autoSpaceDE w:val="0"/>
        <w:autoSpaceDN w:val="0"/>
        <w:adjustRightInd w:val="0"/>
        <w:spacing w:before="100" w:beforeAutospacing="1" w:after="100" w:afterAutospacing="1" w:line="240" w:lineRule="auto"/>
        <w:rPr>
          <w:rFonts w:ascii="SimSun" w:eastAsia="SimSun" w:cs="Arial"/>
          <w:szCs w:val="24"/>
          <w:lang w:eastAsia="en-AU"/>
        </w:rPr>
      </w:pPr>
      <w:r w:rsidRPr="00E87881">
        <w:rPr>
          <w:rStyle w:val="Bold"/>
          <w:rFonts w:ascii="MS Gothic" w:eastAsia="MS Gothic" w:hAnsi="MS Gothic" w:cs="MS Gothic" w:hint="eastAsia"/>
        </w:rPr>
        <w:t>您可在周一至周五早</w:t>
      </w:r>
      <w:r w:rsidRPr="00E87881">
        <w:rPr>
          <w:rStyle w:val="Bold"/>
          <w:rFonts w:hint="eastAsia"/>
        </w:rPr>
        <w:t>8</w:t>
      </w:r>
      <w:r w:rsidRPr="00E87881">
        <w:rPr>
          <w:rStyle w:val="Bold"/>
          <w:rFonts w:ascii="MS Gothic" w:eastAsia="MS Gothic" w:hAnsi="MS Gothic" w:cs="MS Gothic" w:hint="eastAsia"/>
        </w:rPr>
        <w:t>点至晚</w:t>
      </w:r>
      <w:r w:rsidRPr="00E87881">
        <w:rPr>
          <w:rStyle w:val="Bold"/>
          <w:rFonts w:hint="eastAsia"/>
        </w:rPr>
        <w:t>8</w:t>
      </w:r>
      <w:r w:rsidRPr="00E87881">
        <w:rPr>
          <w:rStyle w:val="Bold"/>
          <w:rFonts w:ascii="MS Gothic" w:eastAsia="MS Gothic" w:hAnsi="MS Gothic" w:cs="MS Gothic" w:hint="eastAsia"/>
        </w:rPr>
        <w:t>点，周六上午</w:t>
      </w:r>
      <w:r w:rsidRPr="00E87881">
        <w:rPr>
          <w:rStyle w:val="Bold"/>
          <w:rFonts w:hint="eastAsia"/>
        </w:rPr>
        <w:t>10</w:t>
      </w:r>
      <w:r w:rsidRPr="00E87881">
        <w:rPr>
          <w:rStyle w:val="Bold"/>
          <w:rFonts w:ascii="MS Gothic" w:eastAsia="MS Gothic" w:hAnsi="MS Gothic" w:cs="MS Gothic" w:hint="eastAsia"/>
        </w:rPr>
        <w:t>点至下午</w:t>
      </w:r>
      <w:r w:rsidRPr="00E87881">
        <w:rPr>
          <w:rStyle w:val="Bold"/>
          <w:rFonts w:hint="eastAsia"/>
        </w:rPr>
        <w:t>4</w:t>
      </w:r>
      <w:r w:rsidRPr="00E87881">
        <w:rPr>
          <w:rStyle w:val="Bold"/>
          <w:rFonts w:ascii="MS Gothic" w:eastAsia="MS Gothic" w:hAnsi="MS Gothic" w:cs="MS Gothic" w:hint="eastAsia"/>
        </w:rPr>
        <w:t>点</w:t>
      </w:r>
      <w:r w:rsidRPr="00985F06">
        <w:rPr>
          <w:rFonts w:ascii="SimSun" w:eastAsia="SimSun" w:cs="Arial" w:hint="eastAsia"/>
          <w:szCs w:val="24"/>
          <w:lang w:val="zh-CN" w:bidi="zh-CN"/>
        </w:rPr>
        <w:t>，致电家庭关系咨询专线：</w:t>
      </w:r>
      <w:r w:rsidR="00E87881">
        <w:rPr>
          <w:rFonts w:ascii="SimSun" w:eastAsia="SimSun" w:cs="Arial"/>
          <w:szCs w:val="24"/>
          <w:lang w:val="en-PH" w:bidi="zh-CN"/>
        </w:rPr>
        <w:t xml:space="preserve">   </w:t>
      </w:r>
      <w:r w:rsidRPr="00374BFA">
        <w:rPr>
          <w:rFonts w:eastAsia="SimSun" w:cs="Arial"/>
          <w:b/>
          <w:szCs w:val="24"/>
          <w:lang w:val="zh-CN" w:bidi="zh-CN"/>
        </w:rPr>
        <w:t>1800 050 321</w:t>
      </w:r>
      <w:r w:rsidRPr="00985F06">
        <w:rPr>
          <w:rFonts w:ascii="SimSun" w:eastAsia="SimSun" w:cs="Arial" w:hint="eastAsia"/>
          <w:szCs w:val="24"/>
          <w:lang w:val="zh-CN" w:bidi="zh-CN"/>
        </w:rPr>
        <w:t xml:space="preserve"> （全国性节假日休息）。该专线可以帮助您找到离您最近的项目或服务，或给您提供附近的适用服务。</w:t>
      </w:r>
      <w:bookmarkStart w:id="0" w:name="_GoBack"/>
      <w:bookmarkEnd w:id="0"/>
    </w:p>
    <w:p w:rsidR="00B90797" w:rsidRPr="00985F06" w:rsidRDefault="00B90797" w:rsidP="00B90797">
      <w:pPr>
        <w:autoSpaceDE w:val="0"/>
        <w:autoSpaceDN w:val="0"/>
        <w:adjustRightInd w:val="0"/>
        <w:spacing w:after="0" w:line="240" w:lineRule="auto"/>
        <w:rPr>
          <w:rFonts w:ascii="SimSun" w:eastAsia="SimSun" w:cs="Arial"/>
          <w:szCs w:val="24"/>
          <w:lang w:eastAsia="en-AU"/>
        </w:rPr>
      </w:pPr>
      <w:r w:rsidRPr="00985F06">
        <w:rPr>
          <w:rFonts w:ascii="SimSun" w:eastAsia="SimSun" w:cs="Arial" w:hint="eastAsia"/>
          <w:szCs w:val="24"/>
          <w:lang w:val="zh-CN" w:bidi="zh-CN"/>
        </w:rPr>
        <w:t>您可登陆家庭关系在线网站：</w:t>
      </w:r>
      <w:hyperlink r:id="rId8" w:history="1">
        <w:r w:rsidRPr="00E87881">
          <w:rPr>
            <w:rStyle w:val="Hyperlink"/>
            <w:rFonts w:eastAsia="SimSun" w:cs="Arial"/>
            <w:szCs w:val="24"/>
            <w:lang w:val="zh-CN" w:bidi="zh-CN"/>
          </w:rPr>
          <w:t>www.familyrelationships.gov.au</w:t>
        </w:r>
      </w:hyperlink>
      <w:r w:rsidRPr="00985F06">
        <w:rPr>
          <w:rFonts w:ascii="SimSun" w:eastAsia="SimSun" w:cs="Arial" w:hint="eastAsia"/>
          <w:szCs w:val="24"/>
          <w:lang w:val="zh-CN" w:bidi="zh-CN"/>
        </w:rPr>
        <w:t>，了解其它家庭服务信息。</w:t>
      </w:r>
    </w:p>
    <w:sectPr w:rsidR="00B90797" w:rsidRPr="00985F06" w:rsidSect="00622455">
      <w:headerReference w:type="even" r:id="rId9"/>
      <w:headerReference w:type="default" r:id="rId10"/>
      <w:footerReference w:type="even" r:id="rId11"/>
      <w:footerReference w:type="default" r:id="rId12"/>
      <w:headerReference w:type="first" r:id="rId13"/>
      <w:footerReference w:type="first" r:id="rId14"/>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299" w:rsidRDefault="00EF3299" w:rsidP="00F149CE">
      <w:pPr>
        <w:spacing w:before="0" w:after="0" w:line="240" w:lineRule="auto"/>
      </w:pPr>
      <w:r>
        <w:separator/>
      </w:r>
    </w:p>
  </w:endnote>
  <w:endnote w:type="continuationSeparator" w:id="0">
    <w:p w:rsidR="00EF3299" w:rsidRDefault="00EF3299"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299" w:rsidRDefault="00EF3299" w:rsidP="00F149CE">
      <w:pPr>
        <w:spacing w:before="0" w:after="0" w:line="240" w:lineRule="auto"/>
      </w:pPr>
      <w:r>
        <w:separator/>
      </w:r>
    </w:p>
  </w:footnote>
  <w:footnote w:type="continuationSeparator" w:id="0">
    <w:p w:rsidR="00EF3299" w:rsidRDefault="00EF3299"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4C4973F9" wp14:editId="38F2E7EE">
          <wp:extent cx="7155189" cy="1612757"/>
          <wp:effectExtent l="0" t="0" r="0" b="6985"/>
          <wp:docPr id="2" name="Picture 2" descr="Australian Government logo. Word graphic highlighting the words: counselling, support, safe, develop, confidential, children, help, cooperative and imp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881"/>
    <w:rsid w:val="00002E06"/>
    <w:rsid w:val="0000597D"/>
    <w:rsid w:val="000F2D03"/>
    <w:rsid w:val="00134E55"/>
    <w:rsid w:val="00137A50"/>
    <w:rsid w:val="001C6868"/>
    <w:rsid w:val="001E630D"/>
    <w:rsid w:val="001F7142"/>
    <w:rsid w:val="00294106"/>
    <w:rsid w:val="002D3E67"/>
    <w:rsid w:val="003172F3"/>
    <w:rsid w:val="003517C8"/>
    <w:rsid w:val="00360ED4"/>
    <w:rsid w:val="00374BFA"/>
    <w:rsid w:val="003B2BB8"/>
    <w:rsid w:val="003D34FF"/>
    <w:rsid w:val="00485E51"/>
    <w:rsid w:val="004B54CA"/>
    <w:rsid w:val="004E5CBF"/>
    <w:rsid w:val="0054328E"/>
    <w:rsid w:val="00560AA2"/>
    <w:rsid w:val="0058694E"/>
    <w:rsid w:val="005C3AA9"/>
    <w:rsid w:val="005D766C"/>
    <w:rsid w:val="005E7E6B"/>
    <w:rsid w:val="00622455"/>
    <w:rsid w:val="006A4CE7"/>
    <w:rsid w:val="006A6A32"/>
    <w:rsid w:val="00755A80"/>
    <w:rsid w:val="00785261"/>
    <w:rsid w:val="007B0256"/>
    <w:rsid w:val="007F5F11"/>
    <w:rsid w:val="008D62C6"/>
    <w:rsid w:val="008F5C3B"/>
    <w:rsid w:val="009225F0"/>
    <w:rsid w:val="00985F06"/>
    <w:rsid w:val="00B00CF9"/>
    <w:rsid w:val="00B5570F"/>
    <w:rsid w:val="00B90797"/>
    <w:rsid w:val="00BA2DB9"/>
    <w:rsid w:val="00BE7148"/>
    <w:rsid w:val="00CC0E38"/>
    <w:rsid w:val="00E57313"/>
    <w:rsid w:val="00E87881"/>
    <w:rsid w:val="00EF3299"/>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B907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B90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Checked%20files\Chinese%20Simplified\Help%20for%20parents%20after%20separation-en-zh_cn-C-correct%20fo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070122-883A-42FF-8645-40BA251358ED}"/>
</file>

<file path=customXml/itemProps2.xml><?xml version="1.0" encoding="utf-8"?>
<ds:datastoreItem xmlns:ds="http://schemas.openxmlformats.org/officeDocument/2006/customXml" ds:itemID="{20216890-1590-4B12-8579-704D1D4AD0D4}"/>
</file>

<file path=customXml/itemProps3.xml><?xml version="1.0" encoding="utf-8"?>
<ds:datastoreItem xmlns:ds="http://schemas.openxmlformats.org/officeDocument/2006/customXml" ds:itemID="{4D3EA09F-3C52-4194-8B5B-8B64505214A1}"/>
</file>

<file path=docProps/app.xml><?xml version="1.0" encoding="utf-8"?>
<Properties xmlns="http://schemas.openxmlformats.org/officeDocument/2006/extended-properties" xmlns:vt="http://schemas.openxmlformats.org/officeDocument/2006/docPropsVTypes">
  <Template>Help for parents after separation-en-zh_cn-C-correct font</Template>
  <TotalTime>4</TotalTime>
  <Pages>3</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抚养计划</vt:lpstr>
    </vt:vector>
  </TitlesOfParts>
  <Company>Australian Government</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抚养计划</dc:title>
  <dc:creator>user</dc:creator>
  <cp:lastModifiedBy>user</cp:lastModifiedBy>
  <cp:revision>2</cp:revision>
  <dcterms:created xsi:type="dcterms:W3CDTF">2015-06-18T13:56:00Z</dcterms:created>
  <dcterms:modified xsi:type="dcterms:W3CDTF">2015-06-18T14:09:00Z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